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10" w:rsidRPr="0024762D" w:rsidRDefault="003C4E10" w:rsidP="006636E7">
      <w:pPr>
        <w:jc w:val="center"/>
        <w:rPr>
          <w:rFonts w:ascii="Bookman Old Style" w:hAnsi="Bookman Old Style"/>
          <w:b/>
          <w:color w:val="000000"/>
          <w:sz w:val="52"/>
          <w:szCs w:val="52"/>
        </w:rPr>
      </w:pPr>
      <w:smartTag w:uri="urn:schemas-microsoft-com:office:smarttags" w:element="place">
        <w:smartTag w:uri="urn:schemas-microsoft-com:office:smarttags" w:element="PersonName">
          <w:r w:rsidRPr="0024762D">
            <w:rPr>
              <w:rFonts w:ascii="Bookman Old Style" w:hAnsi="Bookman Old Style"/>
              <w:b/>
              <w:color w:val="000000"/>
              <w:sz w:val="52"/>
              <w:szCs w:val="52"/>
            </w:rPr>
            <w:t>Belgravia</w:t>
          </w:r>
        </w:smartTag>
        <w:r w:rsidRPr="0024762D">
          <w:rPr>
            <w:rFonts w:ascii="Bookman Old Style" w:hAnsi="Bookman Old Style"/>
            <w:b/>
            <w:color w:val="000000"/>
            <w:sz w:val="52"/>
            <w:szCs w:val="52"/>
          </w:rPr>
          <w:t xml:space="preserve"> Medical Centre</w:t>
        </w:r>
      </w:smartTag>
    </w:p>
    <w:p w:rsidR="003C4E10" w:rsidRPr="0024762D" w:rsidRDefault="003C4E10" w:rsidP="006636E7">
      <w:pPr>
        <w:pBdr>
          <w:bottom w:val="single" w:sz="4" w:space="1" w:color="auto"/>
        </w:pBdr>
        <w:jc w:val="center"/>
        <w:rPr>
          <w:color w:val="000000"/>
          <w:sz w:val="28"/>
          <w:szCs w:val="28"/>
        </w:rPr>
      </w:pPr>
      <w:smartTag w:uri="urn:schemas-microsoft-com:office:smarttags" w:element="address">
        <w:smartTag w:uri="urn:schemas-microsoft-com:office:smarttags" w:element="Street">
          <w:r w:rsidRPr="0024762D">
            <w:rPr>
              <w:color w:val="000000"/>
              <w:sz w:val="28"/>
              <w:szCs w:val="28"/>
            </w:rPr>
            <w:t>374 Belgravia Street</w:t>
          </w:r>
        </w:smartTag>
      </w:smartTag>
      <w:r w:rsidRPr="0024762D">
        <w:rPr>
          <w:color w:val="000000"/>
          <w:sz w:val="28"/>
          <w:szCs w:val="28"/>
        </w:rPr>
        <w:t>, Cloverdale 6105</w:t>
      </w:r>
      <w:r>
        <w:rPr>
          <w:color w:val="000000"/>
          <w:sz w:val="28"/>
          <w:szCs w:val="28"/>
        </w:rPr>
        <w:t xml:space="preserve"> • </w:t>
      </w:r>
      <w:r w:rsidRPr="0024762D">
        <w:rPr>
          <w:color w:val="000000"/>
          <w:sz w:val="28"/>
          <w:szCs w:val="28"/>
        </w:rPr>
        <w:t>Tel: (08) 9277 1113</w:t>
      </w:r>
      <w:r>
        <w:rPr>
          <w:color w:val="000000"/>
          <w:sz w:val="28"/>
          <w:szCs w:val="28"/>
        </w:rPr>
        <w:t xml:space="preserve"> • </w:t>
      </w:r>
      <w:r w:rsidRPr="0024762D">
        <w:rPr>
          <w:color w:val="000000"/>
          <w:sz w:val="28"/>
          <w:szCs w:val="28"/>
        </w:rPr>
        <w:t>Fax (08) 9478 2083</w:t>
      </w:r>
    </w:p>
    <w:p w:rsidR="003C4E10" w:rsidRPr="004A35CD" w:rsidRDefault="003C4E10" w:rsidP="006636E7">
      <w:pPr>
        <w:spacing w:after="0"/>
        <w:jc w:val="center"/>
        <w:rPr>
          <w:rFonts w:ascii="Arial Rounded MT Bold" w:hAnsi="Arial Rounded MT Bold"/>
          <w:b/>
          <w:color w:val="1F497D"/>
          <w:sz w:val="36"/>
          <w:szCs w:val="36"/>
        </w:rPr>
      </w:pPr>
      <w:r w:rsidRPr="004A35CD">
        <w:rPr>
          <w:b/>
          <w:color w:val="1F497D"/>
          <w:sz w:val="44"/>
          <w:szCs w:val="44"/>
        </w:rPr>
        <w:t>Iron (Ferric) Carboxymaltose Infusion (FERINJECT</w:t>
      </w:r>
      <w:r w:rsidRPr="00A25968">
        <w:rPr>
          <w:color w:val="1F497D"/>
          <w:sz w:val="44"/>
          <w:szCs w:val="44"/>
        </w:rPr>
        <w:t>®</w:t>
      </w:r>
      <w:r w:rsidRPr="004A35CD">
        <w:rPr>
          <w:b/>
          <w:color w:val="1F497D"/>
          <w:sz w:val="44"/>
          <w:szCs w:val="44"/>
        </w:rPr>
        <w:t>)</w:t>
      </w:r>
    </w:p>
    <w:p w:rsidR="003C4E10" w:rsidRDefault="003C4E10" w:rsidP="006636E7">
      <w:pPr>
        <w:spacing w:after="0"/>
        <w:rPr>
          <w:rFonts w:ascii="Arial Rounded MT Bold" w:hAnsi="Arial Rounded MT Bold"/>
          <w:color w:val="1F497D"/>
          <w:sz w:val="16"/>
          <w:szCs w:val="16"/>
        </w:rPr>
      </w:pPr>
    </w:p>
    <w:p w:rsidR="003C4E10" w:rsidRPr="00641883" w:rsidRDefault="003C4E10" w:rsidP="006636E7">
      <w:pPr>
        <w:spacing w:after="0"/>
        <w:rPr>
          <w:rFonts w:ascii="Arial Rounded MT Bold" w:hAnsi="Arial Rounded MT Bold"/>
          <w:color w:val="1F497D"/>
          <w:sz w:val="16"/>
          <w:szCs w:val="16"/>
        </w:rPr>
      </w:pPr>
    </w:p>
    <w:p w:rsidR="003C4E10" w:rsidRPr="006636E7" w:rsidRDefault="003C4E10" w:rsidP="006636E7">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sz w:val="24"/>
          <w:szCs w:val="24"/>
          <w:u w:val="single"/>
        </w:rPr>
      </w:pPr>
      <w:r w:rsidRPr="006636E7">
        <w:rPr>
          <w:rFonts w:ascii="Arial Rounded MT Bold" w:hAnsi="Arial Rounded MT Bold"/>
          <w:sz w:val="24"/>
          <w:szCs w:val="24"/>
        </w:rPr>
        <w:t xml:space="preserve">This procedure is for the administration of </w:t>
      </w:r>
      <w:r w:rsidRPr="006636E7">
        <w:rPr>
          <w:rFonts w:ascii="Arial Rounded MT Bold" w:hAnsi="Arial Rounded MT Bold"/>
          <w:sz w:val="24"/>
          <w:szCs w:val="24"/>
          <w:u w:val="single"/>
        </w:rPr>
        <w:t xml:space="preserve">Iron Carboxymaltose FERINJECT </w:t>
      </w:r>
      <w:r w:rsidRPr="006636E7">
        <w:rPr>
          <w:rFonts w:ascii="Arial Rounded MT Bold" w:hAnsi="Arial Rounded MT Bold"/>
          <w:sz w:val="24"/>
          <w:szCs w:val="24"/>
          <w:u w:val="single"/>
          <w:vertAlign w:val="superscript"/>
        </w:rPr>
        <w:t xml:space="preserve">® </w:t>
      </w:r>
      <w:r w:rsidRPr="006636E7">
        <w:rPr>
          <w:rFonts w:ascii="Arial Rounded MT Bold" w:hAnsi="Arial Rounded MT Bold"/>
          <w:sz w:val="24"/>
          <w:szCs w:val="24"/>
          <w:u w:val="single"/>
        </w:rPr>
        <w:t>ONLY</w:t>
      </w:r>
    </w:p>
    <w:p w:rsidR="003C4E10" w:rsidRPr="006636E7" w:rsidRDefault="003C4E10" w:rsidP="006636E7">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color w:val="FF0000"/>
          <w:sz w:val="24"/>
          <w:szCs w:val="24"/>
        </w:rPr>
      </w:pPr>
      <w:r w:rsidRPr="006636E7">
        <w:rPr>
          <w:rFonts w:ascii="Arial Rounded MT Bold" w:hAnsi="Arial Rounded MT Bold"/>
          <w:color w:val="FF0000"/>
          <w:sz w:val="24"/>
          <w:szCs w:val="24"/>
        </w:rPr>
        <w:t xml:space="preserve">Do NOT use for any other form of iron as the doses, rate of infusion, dilution are not interchangeable. </w:t>
      </w:r>
    </w:p>
    <w:p w:rsidR="003C4E10" w:rsidRDefault="003C4E10" w:rsidP="006636E7">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b/>
          <w:sz w:val="28"/>
          <w:szCs w:val="28"/>
        </w:rPr>
      </w:pPr>
      <w:r w:rsidRPr="00867379">
        <w:rPr>
          <w:rFonts w:ascii="Arial Rounded MT Bold" w:hAnsi="Arial Rounded MT Bold"/>
          <w:b/>
          <w:sz w:val="28"/>
          <w:szCs w:val="28"/>
        </w:rPr>
        <w:t>Ensure you have the correct product</w:t>
      </w:r>
      <w:r>
        <w:rPr>
          <w:rFonts w:ascii="Arial Rounded MT Bold" w:hAnsi="Arial Rounded MT Bold"/>
          <w:b/>
          <w:sz w:val="28"/>
          <w:szCs w:val="28"/>
        </w:rPr>
        <w:t>.</w:t>
      </w:r>
    </w:p>
    <w:p w:rsidR="003C4E10" w:rsidRDefault="003C4E10" w:rsidP="006636E7">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b/>
          <w:sz w:val="28"/>
          <w:szCs w:val="28"/>
        </w:rPr>
      </w:pPr>
    </w:p>
    <w:p w:rsidR="003C4E10" w:rsidRPr="006636E7" w:rsidRDefault="003C4E10" w:rsidP="006636E7">
      <w:pPr>
        <w:pBdr>
          <w:top w:val="single" w:sz="4" w:space="1" w:color="auto"/>
          <w:left w:val="single" w:sz="4" w:space="4" w:color="auto"/>
          <w:bottom w:val="single" w:sz="4" w:space="1" w:color="auto"/>
          <w:right w:val="single" w:sz="4" w:space="4" w:color="auto"/>
        </w:pBdr>
        <w:spacing w:after="0"/>
        <w:rPr>
          <w:rFonts w:ascii="Arial Rounded MT Bold" w:hAnsi="Arial Rounded MT Bold"/>
          <w:sz w:val="23"/>
          <w:szCs w:val="23"/>
        </w:rPr>
      </w:pPr>
      <w:r w:rsidRPr="006636E7">
        <w:rPr>
          <w:rFonts w:ascii="Arial Rounded MT Bold" w:hAnsi="Arial Rounded MT Bold"/>
          <w:sz w:val="23"/>
          <w:szCs w:val="23"/>
        </w:rPr>
        <w:t>This protocol is for adults with confirmed Iron Deficiency and indications for Intravenous Iron.</w:t>
      </w:r>
    </w:p>
    <w:p w:rsidR="003C4E10" w:rsidRDefault="003C4E10" w:rsidP="006636E7">
      <w:pPr>
        <w:pStyle w:val="ListParagraph"/>
        <w:spacing w:after="0"/>
        <w:ind w:left="0"/>
        <w:rPr>
          <w:rFonts w:ascii="Arial Rounded MT Bold" w:hAnsi="Arial Rounded MT Bold"/>
          <w:color w:val="1F497D"/>
          <w:sz w:val="32"/>
          <w:szCs w:val="32"/>
        </w:rPr>
      </w:pPr>
    </w:p>
    <w:p w:rsidR="003C4E10" w:rsidRPr="004A35CD" w:rsidRDefault="003C4E10" w:rsidP="006636E7">
      <w:pPr>
        <w:pStyle w:val="ListParagraph"/>
        <w:numPr>
          <w:ilvl w:val="0"/>
          <w:numId w:val="1"/>
        </w:numPr>
        <w:spacing w:after="0"/>
        <w:ind w:left="0" w:firstLine="0"/>
        <w:rPr>
          <w:rFonts w:ascii="Arial Rounded MT Bold" w:hAnsi="Arial Rounded MT Bold"/>
          <w:color w:val="1F497D"/>
          <w:sz w:val="32"/>
          <w:szCs w:val="32"/>
        </w:rPr>
      </w:pPr>
      <w:r w:rsidRPr="004A35CD">
        <w:rPr>
          <w:rFonts w:ascii="Arial Rounded MT Bold" w:hAnsi="Arial Rounded MT Bold"/>
          <w:color w:val="1F497D"/>
          <w:sz w:val="32"/>
          <w:szCs w:val="32"/>
        </w:rPr>
        <w:t>Purpose</w:t>
      </w:r>
    </w:p>
    <w:p w:rsidR="003C4E10" w:rsidRPr="008078A0" w:rsidRDefault="003C4E10" w:rsidP="006636E7">
      <w:pPr>
        <w:spacing w:after="0"/>
        <w:rPr>
          <w:rFonts w:ascii="Arial" w:hAnsi="Arial" w:cs="Arial"/>
        </w:rPr>
      </w:pPr>
      <w:r w:rsidRPr="008078A0">
        <w:rPr>
          <w:rFonts w:ascii="Arial" w:hAnsi="Arial" w:cs="Arial"/>
        </w:rPr>
        <w:t>This procedure describes the process for the intravenous infusion of iron (ferric) Carboxymaltose</w:t>
      </w:r>
    </w:p>
    <w:p w:rsidR="003C4E10" w:rsidRPr="008078A0" w:rsidRDefault="003C4E10" w:rsidP="006636E7">
      <w:pPr>
        <w:spacing w:after="0"/>
      </w:pPr>
    </w:p>
    <w:p w:rsidR="003C4E10" w:rsidRDefault="003C4E10" w:rsidP="006636E7">
      <w:pPr>
        <w:pStyle w:val="ListParagraph"/>
        <w:numPr>
          <w:ilvl w:val="0"/>
          <w:numId w:val="1"/>
        </w:numPr>
        <w:tabs>
          <w:tab w:val="left" w:pos="720"/>
        </w:tabs>
        <w:spacing w:after="0"/>
        <w:ind w:left="0" w:firstLine="0"/>
        <w:rPr>
          <w:rFonts w:ascii="Arial Rounded MT Bold" w:hAnsi="Arial Rounded MT Bold"/>
          <w:color w:val="1F497D"/>
          <w:sz w:val="32"/>
          <w:szCs w:val="32"/>
        </w:rPr>
      </w:pPr>
      <w:r w:rsidRPr="00EB0DD1">
        <w:rPr>
          <w:rFonts w:ascii="Arial Rounded MT Bold" w:hAnsi="Arial Rounded MT Bold"/>
          <w:color w:val="1F497D"/>
          <w:sz w:val="32"/>
          <w:szCs w:val="32"/>
        </w:rPr>
        <w:t>Scope</w:t>
      </w:r>
    </w:p>
    <w:p w:rsidR="003C4E10" w:rsidRPr="008078A0" w:rsidRDefault="003C4E10" w:rsidP="006636E7">
      <w:pPr>
        <w:tabs>
          <w:tab w:val="left" w:pos="1134"/>
        </w:tabs>
        <w:spacing w:after="0"/>
        <w:rPr>
          <w:rFonts w:ascii="Arial" w:hAnsi="Arial" w:cs="Arial"/>
        </w:rPr>
      </w:pPr>
      <w:r w:rsidRPr="008078A0">
        <w:rPr>
          <w:rFonts w:ascii="Arial" w:hAnsi="Arial" w:cs="Arial"/>
        </w:rPr>
        <w:t>This procedure relates to patients requiring iron carboxymaltose</w:t>
      </w:r>
      <w:bookmarkStart w:id="0" w:name="_GoBack"/>
      <w:bookmarkEnd w:id="0"/>
      <w:r w:rsidRPr="008078A0">
        <w:rPr>
          <w:rFonts w:ascii="Arial" w:hAnsi="Arial" w:cs="Arial"/>
        </w:rPr>
        <w:t xml:space="preserve"> for the treatment of iron deficiency.</w:t>
      </w:r>
    </w:p>
    <w:p w:rsidR="003C4E10" w:rsidRPr="008078A0" w:rsidRDefault="003C4E10" w:rsidP="006636E7">
      <w:pPr>
        <w:tabs>
          <w:tab w:val="left" w:pos="1134"/>
        </w:tabs>
        <w:spacing w:after="0"/>
        <w:rPr>
          <w:rFonts w:ascii="Arial" w:hAnsi="Arial" w:cs="Arial"/>
        </w:rPr>
      </w:pPr>
      <w:r w:rsidRPr="008078A0">
        <w:rPr>
          <w:rFonts w:ascii="Arial" w:hAnsi="Arial" w:cs="Arial"/>
        </w:rPr>
        <w:t>References: WA Health Department – re: iron infusion</w:t>
      </w:r>
    </w:p>
    <w:p w:rsidR="003C4E10" w:rsidRPr="006636E7" w:rsidRDefault="003C4E10" w:rsidP="006636E7">
      <w:pPr>
        <w:pStyle w:val="ListParagraph"/>
        <w:tabs>
          <w:tab w:val="left" w:pos="1134"/>
        </w:tabs>
        <w:spacing w:after="0"/>
        <w:ind w:left="0"/>
        <w:rPr>
          <w:rFonts w:ascii="Arial" w:hAnsi="Arial" w:cs="Arial"/>
          <w:sz w:val="24"/>
          <w:szCs w:val="24"/>
        </w:rPr>
      </w:pPr>
    </w:p>
    <w:p w:rsidR="003C4E10" w:rsidRPr="00EB0DD1" w:rsidRDefault="003C4E10" w:rsidP="006636E7">
      <w:pPr>
        <w:pStyle w:val="ListParagraph"/>
        <w:numPr>
          <w:ilvl w:val="0"/>
          <w:numId w:val="1"/>
        </w:numPr>
        <w:tabs>
          <w:tab w:val="left" w:pos="720"/>
        </w:tabs>
        <w:spacing w:after="0"/>
        <w:ind w:left="0" w:firstLine="0"/>
        <w:rPr>
          <w:rFonts w:ascii="Arial Rounded MT Bold" w:hAnsi="Arial Rounded MT Bold"/>
          <w:color w:val="1F497D"/>
          <w:sz w:val="36"/>
          <w:szCs w:val="36"/>
        </w:rPr>
      </w:pPr>
      <w:r w:rsidRPr="00EB0DD1">
        <w:rPr>
          <w:rFonts w:ascii="Arial Rounded MT Bold" w:hAnsi="Arial Rounded MT Bold"/>
          <w:color w:val="1F497D"/>
          <w:sz w:val="36"/>
          <w:szCs w:val="36"/>
        </w:rPr>
        <w:t>Procedure</w:t>
      </w:r>
    </w:p>
    <w:p w:rsidR="003C4E10" w:rsidRPr="008078A0" w:rsidRDefault="003C4E10" w:rsidP="006636E7">
      <w:pPr>
        <w:pStyle w:val="ListParagraph"/>
        <w:numPr>
          <w:ilvl w:val="0"/>
          <w:numId w:val="2"/>
        </w:numPr>
        <w:tabs>
          <w:tab w:val="left" w:pos="360"/>
        </w:tabs>
        <w:spacing w:after="0"/>
        <w:ind w:left="360"/>
        <w:rPr>
          <w:rFonts w:ascii="Arial" w:hAnsi="Arial" w:cs="Arial"/>
          <w:b/>
        </w:rPr>
      </w:pPr>
      <w:r w:rsidRPr="008078A0">
        <w:rPr>
          <w:rFonts w:ascii="Arial" w:hAnsi="Arial" w:cs="Arial"/>
        </w:rPr>
        <w:t>A medical order must be obtained for the iron infusion. Check the prescription for dose, volume of fluid and rate of infusion.</w:t>
      </w:r>
    </w:p>
    <w:p w:rsidR="003C4E10" w:rsidRPr="008078A0" w:rsidRDefault="003C4E10" w:rsidP="006636E7">
      <w:pPr>
        <w:pStyle w:val="ListParagraph"/>
        <w:numPr>
          <w:ilvl w:val="0"/>
          <w:numId w:val="2"/>
        </w:numPr>
        <w:tabs>
          <w:tab w:val="left" w:pos="360"/>
        </w:tabs>
        <w:spacing w:before="240" w:after="0"/>
        <w:ind w:left="360"/>
        <w:rPr>
          <w:rFonts w:ascii="Arial" w:hAnsi="Arial" w:cs="Arial"/>
          <w:b/>
        </w:rPr>
      </w:pPr>
      <w:r w:rsidRPr="008078A0">
        <w:rPr>
          <w:rFonts w:ascii="Arial" w:hAnsi="Arial" w:cs="Arial"/>
        </w:rPr>
        <w:t>Previous reactions, sensitivities or allergic reactions to iron must be determined prior to the infusion for the doctor to assess if clinically significant.</w:t>
      </w:r>
    </w:p>
    <w:p w:rsidR="003C4E10" w:rsidRPr="008078A0" w:rsidRDefault="003C4E10" w:rsidP="006636E7">
      <w:pPr>
        <w:pStyle w:val="ListParagraph"/>
        <w:numPr>
          <w:ilvl w:val="0"/>
          <w:numId w:val="2"/>
        </w:numPr>
        <w:tabs>
          <w:tab w:val="left" w:pos="360"/>
        </w:tabs>
        <w:spacing w:before="240" w:after="0"/>
        <w:ind w:left="360"/>
        <w:rPr>
          <w:rFonts w:ascii="Arial" w:hAnsi="Arial" w:cs="Arial"/>
        </w:rPr>
      </w:pPr>
      <w:r w:rsidRPr="008078A0">
        <w:rPr>
          <w:rFonts w:ascii="Arial" w:hAnsi="Arial" w:cs="Arial"/>
        </w:rPr>
        <w:t>Weigh the patient.</w:t>
      </w:r>
    </w:p>
    <w:p w:rsidR="003C4E10" w:rsidRPr="008078A0" w:rsidRDefault="003C4E10" w:rsidP="0012509E">
      <w:pPr>
        <w:pStyle w:val="ListParagraph"/>
        <w:numPr>
          <w:ilvl w:val="0"/>
          <w:numId w:val="2"/>
        </w:numPr>
        <w:tabs>
          <w:tab w:val="left" w:pos="360"/>
        </w:tabs>
        <w:spacing w:before="240" w:after="0"/>
        <w:ind w:left="360"/>
        <w:rPr>
          <w:rFonts w:ascii="Arial" w:hAnsi="Arial" w:cs="Arial"/>
        </w:rPr>
      </w:pPr>
      <w:r w:rsidRPr="008078A0">
        <w:rPr>
          <w:rFonts w:ascii="Arial" w:hAnsi="Arial" w:cs="Arial"/>
        </w:rPr>
        <w:t>Obtain a set of baseline observations: temperature, pulse, respirations and blood pressure, and oxygen saturation (finger oximetry).</w:t>
      </w:r>
    </w:p>
    <w:p w:rsidR="003C4E10" w:rsidRPr="008078A0" w:rsidRDefault="003C4E10" w:rsidP="006636E7">
      <w:pPr>
        <w:pStyle w:val="ListParagraph"/>
        <w:numPr>
          <w:ilvl w:val="0"/>
          <w:numId w:val="2"/>
        </w:numPr>
        <w:tabs>
          <w:tab w:val="left" w:pos="360"/>
        </w:tabs>
        <w:spacing w:before="240" w:after="0"/>
        <w:ind w:left="360"/>
        <w:rPr>
          <w:rFonts w:ascii="Arial" w:hAnsi="Arial" w:cs="Arial"/>
        </w:rPr>
      </w:pPr>
      <w:r w:rsidRPr="008078A0">
        <w:rPr>
          <w:rFonts w:ascii="Arial" w:hAnsi="Arial" w:cs="Arial"/>
        </w:rPr>
        <w:t>Inform the patient to notify staff is any symptoms of:</w:t>
      </w:r>
    </w:p>
    <w:p w:rsidR="003C4E10" w:rsidRPr="008078A0" w:rsidRDefault="003C4E10" w:rsidP="008078A0">
      <w:pPr>
        <w:pStyle w:val="ListParagraph"/>
        <w:numPr>
          <w:ilvl w:val="1"/>
          <w:numId w:val="2"/>
        </w:numPr>
        <w:tabs>
          <w:tab w:val="left" w:pos="360"/>
        </w:tabs>
        <w:spacing w:before="240" w:after="0"/>
        <w:rPr>
          <w:rFonts w:ascii="Arial" w:hAnsi="Arial" w:cs="Arial"/>
        </w:rPr>
      </w:pPr>
      <w:r w:rsidRPr="008078A0">
        <w:rPr>
          <w:rFonts w:ascii="Arial" w:hAnsi="Arial" w:cs="Arial"/>
        </w:rPr>
        <w:t>Sudden Gastrointestinal distress and/or anxiety</w:t>
      </w:r>
    </w:p>
    <w:p w:rsidR="003C4E10" w:rsidRPr="008078A0" w:rsidRDefault="003C4E10" w:rsidP="008078A0">
      <w:pPr>
        <w:pStyle w:val="ListParagraph"/>
        <w:numPr>
          <w:ilvl w:val="1"/>
          <w:numId w:val="2"/>
        </w:numPr>
        <w:tabs>
          <w:tab w:val="left" w:pos="360"/>
        </w:tabs>
        <w:spacing w:before="240" w:after="0"/>
        <w:rPr>
          <w:rFonts w:ascii="Arial" w:hAnsi="Arial" w:cs="Arial"/>
        </w:rPr>
      </w:pPr>
      <w:r w:rsidRPr="008078A0">
        <w:rPr>
          <w:rFonts w:ascii="Arial" w:hAnsi="Arial" w:cs="Arial"/>
        </w:rPr>
        <w:t>Chest tightness</w:t>
      </w:r>
    </w:p>
    <w:p w:rsidR="003C4E10" w:rsidRPr="008078A0" w:rsidRDefault="003C4E10" w:rsidP="008078A0">
      <w:pPr>
        <w:pStyle w:val="ListParagraph"/>
        <w:numPr>
          <w:ilvl w:val="1"/>
          <w:numId w:val="2"/>
        </w:numPr>
        <w:tabs>
          <w:tab w:val="left" w:pos="360"/>
        </w:tabs>
        <w:spacing w:before="240" w:after="0"/>
        <w:rPr>
          <w:rFonts w:ascii="Arial" w:hAnsi="Arial" w:cs="Arial"/>
        </w:rPr>
      </w:pPr>
      <w:r w:rsidRPr="008078A0">
        <w:rPr>
          <w:rFonts w:ascii="Arial" w:hAnsi="Arial" w:cs="Arial"/>
        </w:rPr>
        <w:t>Shortness of breath</w:t>
      </w:r>
    </w:p>
    <w:p w:rsidR="003C4E10" w:rsidRPr="008078A0" w:rsidRDefault="003C4E10" w:rsidP="008078A0">
      <w:pPr>
        <w:pStyle w:val="ListParagraph"/>
        <w:numPr>
          <w:ilvl w:val="1"/>
          <w:numId w:val="2"/>
        </w:numPr>
        <w:tabs>
          <w:tab w:val="left" w:pos="360"/>
        </w:tabs>
        <w:spacing w:before="240" w:after="0"/>
        <w:rPr>
          <w:rFonts w:ascii="Arial" w:hAnsi="Arial" w:cs="Arial"/>
        </w:rPr>
      </w:pPr>
      <w:r w:rsidRPr="008078A0">
        <w:rPr>
          <w:rFonts w:ascii="Arial" w:hAnsi="Arial" w:cs="Arial"/>
        </w:rPr>
        <w:t>Racing heart</w:t>
      </w:r>
    </w:p>
    <w:p w:rsidR="003C4E10" w:rsidRPr="008078A0" w:rsidRDefault="003C4E10" w:rsidP="008078A0">
      <w:pPr>
        <w:pStyle w:val="ListParagraph"/>
        <w:numPr>
          <w:ilvl w:val="1"/>
          <w:numId w:val="2"/>
        </w:numPr>
        <w:tabs>
          <w:tab w:val="left" w:pos="360"/>
        </w:tabs>
        <w:spacing w:before="240" w:after="0"/>
        <w:rPr>
          <w:rFonts w:ascii="Arial" w:hAnsi="Arial" w:cs="Arial"/>
        </w:rPr>
      </w:pPr>
      <w:r w:rsidRPr="008078A0">
        <w:rPr>
          <w:rFonts w:ascii="Arial" w:hAnsi="Arial" w:cs="Arial"/>
        </w:rPr>
        <w:t>Nausea</w:t>
      </w:r>
    </w:p>
    <w:p w:rsidR="003C4E10" w:rsidRPr="008078A0" w:rsidRDefault="003C4E10" w:rsidP="008078A0">
      <w:pPr>
        <w:pStyle w:val="ListParagraph"/>
        <w:numPr>
          <w:ilvl w:val="1"/>
          <w:numId w:val="2"/>
        </w:numPr>
        <w:tabs>
          <w:tab w:val="left" w:pos="360"/>
        </w:tabs>
        <w:spacing w:before="240" w:after="0"/>
        <w:rPr>
          <w:rFonts w:ascii="Arial" w:hAnsi="Arial" w:cs="Arial"/>
        </w:rPr>
      </w:pPr>
      <w:r w:rsidRPr="008078A0">
        <w:rPr>
          <w:rFonts w:ascii="Arial" w:hAnsi="Arial" w:cs="Arial"/>
        </w:rPr>
        <w:t>Pain at the cannula site</w:t>
      </w:r>
    </w:p>
    <w:p w:rsidR="003C4E10" w:rsidRPr="008078A0" w:rsidRDefault="003C4E10" w:rsidP="006636E7">
      <w:pPr>
        <w:pStyle w:val="ListParagraph"/>
        <w:numPr>
          <w:ilvl w:val="0"/>
          <w:numId w:val="2"/>
        </w:numPr>
        <w:tabs>
          <w:tab w:val="left" w:pos="360"/>
        </w:tabs>
        <w:spacing w:before="240" w:after="0"/>
        <w:ind w:left="360"/>
        <w:rPr>
          <w:rFonts w:ascii="Arial" w:hAnsi="Arial" w:cs="Arial"/>
        </w:rPr>
      </w:pPr>
      <w:r w:rsidRPr="008078A0">
        <w:rPr>
          <w:rFonts w:ascii="Arial" w:hAnsi="Arial" w:cs="Arial"/>
        </w:rPr>
        <w:t>Emergency trolley, including Adrenaline 1:1000mg x 3 amps</w:t>
      </w:r>
    </w:p>
    <w:p w:rsidR="003C4E10" w:rsidRPr="008078A0" w:rsidRDefault="003C4E10" w:rsidP="006636E7">
      <w:pPr>
        <w:pStyle w:val="ListParagraph"/>
        <w:numPr>
          <w:ilvl w:val="0"/>
          <w:numId w:val="2"/>
        </w:numPr>
        <w:tabs>
          <w:tab w:val="left" w:pos="360"/>
        </w:tabs>
        <w:spacing w:before="240" w:after="0"/>
        <w:ind w:left="360"/>
        <w:rPr>
          <w:rFonts w:ascii="Arial" w:hAnsi="Arial" w:cs="Arial"/>
        </w:rPr>
      </w:pPr>
      <w:r w:rsidRPr="008078A0">
        <w:rPr>
          <w:rFonts w:ascii="Arial" w:hAnsi="Arial" w:cs="Arial"/>
        </w:rPr>
        <w:t>Ensure a Medical Practitioner will be in the vicinity and easily contactable for the duration of the iron infusion and for 30 minutes post infusion</w:t>
      </w:r>
    </w:p>
    <w:p w:rsidR="003C4E10" w:rsidRPr="008078A0" w:rsidRDefault="003C4E10" w:rsidP="006636E7">
      <w:pPr>
        <w:pStyle w:val="ListParagraph"/>
        <w:numPr>
          <w:ilvl w:val="0"/>
          <w:numId w:val="2"/>
        </w:numPr>
        <w:tabs>
          <w:tab w:val="left" w:pos="360"/>
        </w:tabs>
        <w:spacing w:before="240" w:after="0"/>
        <w:ind w:left="360"/>
        <w:rPr>
          <w:rFonts w:ascii="Arial" w:hAnsi="Arial" w:cs="Arial"/>
        </w:rPr>
      </w:pPr>
      <w:r w:rsidRPr="008078A0">
        <w:rPr>
          <w:rFonts w:ascii="Arial" w:hAnsi="Arial" w:cs="Arial"/>
        </w:rPr>
        <w:t>Insert an intravenous cannula – sited in the distal area of upper extremity, avoiding the dorsal metacarpal veins. Flush the cannula with saline 0.9% to ensure patency, before commencing iron infusion. Ensure pt. is comfortable and has no burning or pain at site when flushed.</w:t>
      </w:r>
    </w:p>
    <w:p w:rsidR="003C4E10" w:rsidRPr="008078A0" w:rsidRDefault="003C4E10" w:rsidP="006636E7">
      <w:pPr>
        <w:pStyle w:val="ListParagraph"/>
        <w:numPr>
          <w:ilvl w:val="0"/>
          <w:numId w:val="2"/>
        </w:numPr>
        <w:tabs>
          <w:tab w:val="left" w:pos="360"/>
        </w:tabs>
        <w:spacing w:before="240" w:after="0"/>
        <w:ind w:left="360"/>
        <w:rPr>
          <w:rFonts w:ascii="Arial" w:hAnsi="Arial" w:cs="Arial"/>
        </w:rPr>
      </w:pPr>
      <w:r w:rsidRPr="008078A0">
        <w:rPr>
          <w:rFonts w:ascii="Arial" w:hAnsi="Arial" w:cs="Arial"/>
        </w:rPr>
        <w:t>Document site and gauge of cannula inserted in medical chart</w:t>
      </w:r>
    </w:p>
    <w:p w:rsidR="00C35354" w:rsidRDefault="00C35354">
      <w:pPr>
        <w:spacing w:after="0" w:line="240" w:lineRule="auto"/>
        <w:rPr>
          <w:rFonts w:ascii="Arial" w:hAnsi="Arial" w:cs="Arial"/>
          <w:b/>
          <w:sz w:val="24"/>
          <w:szCs w:val="24"/>
        </w:rPr>
      </w:pPr>
      <w:r>
        <w:rPr>
          <w:rFonts w:ascii="Arial" w:hAnsi="Arial" w:cs="Arial"/>
          <w:b/>
          <w:sz w:val="24"/>
          <w:szCs w:val="24"/>
        </w:rPr>
        <w:br w:type="page"/>
      </w:r>
    </w:p>
    <w:p w:rsidR="003C4E10" w:rsidRPr="0012509E" w:rsidRDefault="003C4E10" w:rsidP="006636E7">
      <w:pPr>
        <w:tabs>
          <w:tab w:val="left" w:pos="1134"/>
        </w:tabs>
        <w:spacing w:before="240" w:after="0"/>
        <w:rPr>
          <w:rFonts w:ascii="Arial" w:hAnsi="Arial" w:cs="Arial"/>
          <w:b/>
          <w:sz w:val="24"/>
          <w:szCs w:val="24"/>
        </w:rPr>
      </w:pPr>
      <w:r w:rsidRPr="0012509E">
        <w:rPr>
          <w:rFonts w:ascii="Arial" w:hAnsi="Arial" w:cs="Arial"/>
          <w:b/>
          <w:sz w:val="24"/>
          <w:szCs w:val="24"/>
        </w:rPr>
        <w:lastRenderedPageBreak/>
        <w:t xml:space="preserve">Iron Formulation  </w:t>
      </w:r>
    </w:p>
    <w:p w:rsidR="003C4E10" w:rsidRPr="008078A0" w:rsidRDefault="003C4E10" w:rsidP="006636E7">
      <w:pPr>
        <w:tabs>
          <w:tab w:val="left" w:pos="1134"/>
        </w:tabs>
        <w:spacing w:before="240" w:after="0"/>
        <w:rPr>
          <w:rFonts w:ascii="Arial" w:hAnsi="Arial" w:cs="Arial"/>
        </w:rPr>
      </w:pPr>
      <w:r w:rsidRPr="008078A0">
        <w:rPr>
          <w:rFonts w:ascii="Arial" w:hAnsi="Arial" w:cs="Arial"/>
        </w:rPr>
        <w:t xml:space="preserve"> Ferinject® is the available formulation of iron (ferric) Carboxymaltose.  It contains 50mg of iron per ml.   A two (2) mL ampoule contains 100 mg of elemental iron and a ten (10) mL ampoule contains 500mg of elemental iron.  This procedure relates only to this formulation of iron.</w:t>
      </w:r>
    </w:p>
    <w:p w:rsidR="003C4E10" w:rsidRPr="008078A0" w:rsidRDefault="003C4E10" w:rsidP="006636E7">
      <w:pPr>
        <w:tabs>
          <w:tab w:val="left" w:pos="1134"/>
        </w:tabs>
        <w:spacing w:after="0"/>
        <w:rPr>
          <w:rFonts w:ascii="Arial" w:hAnsi="Arial" w:cs="Arial"/>
        </w:rPr>
      </w:pPr>
    </w:p>
    <w:p w:rsidR="003C4E10" w:rsidRPr="0012509E" w:rsidRDefault="003C4E10" w:rsidP="006636E7">
      <w:pPr>
        <w:tabs>
          <w:tab w:val="left" w:pos="1134"/>
        </w:tabs>
        <w:spacing w:after="0"/>
        <w:rPr>
          <w:rFonts w:ascii="Arial" w:hAnsi="Arial" w:cs="Arial"/>
          <w:b/>
          <w:sz w:val="24"/>
          <w:szCs w:val="24"/>
        </w:rPr>
      </w:pPr>
      <w:r w:rsidRPr="0012509E">
        <w:rPr>
          <w:rFonts w:ascii="Arial" w:hAnsi="Arial" w:cs="Arial"/>
          <w:b/>
          <w:sz w:val="24"/>
          <w:szCs w:val="24"/>
        </w:rPr>
        <w:t>Interactions</w:t>
      </w:r>
    </w:p>
    <w:p w:rsidR="003C4E10" w:rsidRPr="008078A0" w:rsidRDefault="003C4E10" w:rsidP="0012509E">
      <w:pPr>
        <w:pStyle w:val="ListParagraph"/>
        <w:numPr>
          <w:ilvl w:val="0"/>
          <w:numId w:val="9"/>
        </w:numPr>
        <w:tabs>
          <w:tab w:val="left" w:pos="360"/>
        </w:tabs>
        <w:spacing w:after="0"/>
        <w:ind w:left="360"/>
        <w:rPr>
          <w:rFonts w:ascii="Arial" w:hAnsi="Arial" w:cs="Arial"/>
        </w:rPr>
      </w:pPr>
      <w:r w:rsidRPr="008078A0">
        <w:rPr>
          <w:rFonts w:ascii="Arial" w:hAnsi="Arial" w:cs="Arial"/>
        </w:rPr>
        <w:t>Oral iron therapy should preferably not be recommenced until at least one week following an iron infusion.</w:t>
      </w:r>
    </w:p>
    <w:p w:rsidR="003C4E10" w:rsidRPr="008078A0" w:rsidRDefault="003C4E10" w:rsidP="0012509E">
      <w:pPr>
        <w:pStyle w:val="ListParagraph"/>
        <w:numPr>
          <w:ilvl w:val="0"/>
          <w:numId w:val="9"/>
        </w:numPr>
        <w:tabs>
          <w:tab w:val="left" w:pos="360"/>
        </w:tabs>
        <w:spacing w:after="0"/>
        <w:ind w:left="360"/>
        <w:rPr>
          <w:rFonts w:ascii="Arial" w:hAnsi="Arial" w:cs="Arial"/>
          <w:b/>
        </w:rPr>
      </w:pPr>
      <w:r w:rsidRPr="008078A0">
        <w:rPr>
          <w:rFonts w:ascii="Arial" w:hAnsi="Arial" w:cs="Arial"/>
          <w:b/>
        </w:rPr>
        <w:t>This preparation must not be used in the first trimester of pregnancy.</w:t>
      </w:r>
    </w:p>
    <w:p w:rsidR="003C4E10" w:rsidRPr="008078A0" w:rsidRDefault="003C4E10" w:rsidP="006636E7">
      <w:pPr>
        <w:pStyle w:val="ListParagraph"/>
        <w:tabs>
          <w:tab w:val="left" w:pos="1134"/>
        </w:tabs>
        <w:spacing w:after="0"/>
        <w:ind w:left="0"/>
        <w:rPr>
          <w:rFonts w:ascii="Arial" w:hAnsi="Arial" w:cs="Arial"/>
          <w:b/>
        </w:rPr>
      </w:pPr>
    </w:p>
    <w:p w:rsidR="003C4E10" w:rsidRPr="0012509E" w:rsidRDefault="003C4E10" w:rsidP="006636E7">
      <w:pPr>
        <w:tabs>
          <w:tab w:val="left" w:pos="1134"/>
        </w:tabs>
        <w:spacing w:after="0"/>
        <w:rPr>
          <w:rFonts w:ascii="Arial" w:hAnsi="Arial" w:cs="Arial"/>
          <w:b/>
          <w:sz w:val="24"/>
          <w:szCs w:val="24"/>
        </w:rPr>
      </w:pPr>
      <w:r w:rsidRPr="0012509E">
        <w:rPr>
          <w:rFonts w:ascii="Arial" w:hAnsi="Arial" w:cs="Arial"/>
          <w:b/>
          <w:sz w:val="24"/>
          <w:szCs w:val="24"/>
        </w:rPr>
        <w:t>Contraindications</w:t>
      </w:r>
    </w:p>
    <w:p w:rsidR="003C4E10" w:rsidRPr="008078A0" w:rsidRDefault="003C4E10" w:rsidP="0012509E">
      <w:pPr>
        <w:pStyle w:val="ListParagraph"/>
        <w:numPr>
          <w:ilvl w:val="0"/>
          <w:numId w:val="11"/>
        </w:numPr>
        <w:tabs>
          <w:tab w:val="left" w:pos="360"/>
        </w:tabs>
        <w:spacing w:after="0"/>
        <w:ind w:left="0" w:firstLine="0"/>
        <w:rPr>
          <w:rFonts w:ascii="Arial" w:hAnsi="Arial" w:cs="Arial"/>
        </w:rPr>
      </w:pPr>
      <w:r w:rsidRPr="008078A0">
        <w:rPr>
          <w:rFonts w:ascii="Arial" w:hAnsi="Arial" w:cs="Arial"/>
        </w:rPr>
        <w:t xml:space="preserve">Known hypersensitivity to Ferinject® or to any of its excipients; </w:t>
      </w:r>
    </w:p>
    <w:p w:rsidR="003C4E10" w:rsidRPr="008078A0" w:rsidRDefault="003C4E10" w:rsidP="0012509E">
      <w:pPr>
        <w:pStyle w:val="ListParagraph"/>
        <w:numPr>
          <w:ilvl w:val="0"/>
          <w:numId w:val="11"/>
        </w:numPr>
        <w:tabs>
          <w:tab w:val="left" w:pos="360"/>
        </w:tabs>
        <w:spacing w:after="0"/>
        <w:ind w:left="0" w:firstLine="0"/>
        <w:rPr>
          <w:rFonts w:ascii="Arial" w:hAnsi="Arial" w:cs="Arial"/>
        </w:rPr>
      </w:pPr>
      <w:r w:rsidRPr="008078A0">
        <w:rPr>
          <w:rFonts w:ascii="Arial" w:hAnsi="Arial" w:cs="Arial"/>
        </w:rPr>
        <w:t>Use with caution in pts. with elevated liver enzymes or active substance abuse.</w:t>
      </w:r>
    </w:p>
    <w:p w:rsidR="003C4E10" w:rsidRPr="008078A0" w:rsidRDefault="003C4E10" w:rsidP="0012509E">
      <w:pPr>
        <w:pStyle w:val="ListParagraph"/>
        <w:numPr>
          <w:ilvl w:val="0"/>
          <w:numId w:val="11"/>
        </w:numPr>
        <w:tabs>
          <w:tab w:val="left" w:pos="360"/>
        </w:tabs>
        <w:spacing w:after="0"/>
        <w:ind w:left="0" w:firstLine="0"/>
        <w:rPr>
          <w:rFonts w:ascii="Arial" w:hAnsi="Arial" w:cs="Arial"/>
          <w:u w:val="single"/>
        </w:rPr>
      </w:pPr>
      <w:r w:rsidRPr="008078A0">
        <w:rPr>
          <w:rFonts w:ascii="Arial" w:hAnsi="Arial" w:cs="Arial"/>
          <w:u w:val="single"/>
        </w:rPr>
        <w:t>Confirmed previous reaction to intravenous iron to be assessed by Medical Practitioner</w:t>
      </w:r>
    </w:p>
    <w:p w:rsidR="003C4E10" w:rsidRPr="008078A0" w:rsidRDefault="003C4E10" w:rsidP="0012509E">
      <w:pPr>
        <w:pStyle w:val="ListParagraph"/>
        <w:numPr>
          <w:ilvl w:val="0"/>
          <w:numId w:val="11"/>
        </w:numPr>
        <w:tabs>
          <w:tab w:val="left" w:pos="360"/>
        </w:tabs>
        <w:spacing w:after="0"/>
        <w:ind w:left="0" w:firstLine="0"/>
        <w:rPr>
          <w:rFonts w:ascii="Arial" w:hAnsi="Arial" w:cs="Arial"/>
        </w:rPr>
      </w:pPr>
      <w:r w:rsidRPr="008078A0">
        <w:rPr>
          <w:rFonts w:ascii="Arial" w:hAnsi="Arial" w:cs="Arial"/>
        </w:rPr>
        <w:t>Anaemia not attributed to iron deficiency, e.g. other causes of microcytic anaemia;</w:t>
      </w:r>
    </w:p>
    <w:p w:rsidR="003C4E10" w:rsidRPr="008078A0" w:rsidRDefault="003C4E10" w:rsidP="0012509E">
      <w:pPr>
        <w:pStyle w:val="ListParagraph"/>
        <w:numPr>
          <w:ilvl w:val="0"/>
          <w:numId w:val="10"/>
        </w:numPr>
        <w:tabs>
          <w:tab w:val="left" w:pos="360"/>
        </w:tabs>
        <w:spacing w:after="0"/>
        <w:ind w:left="0" w:firstLine="0"/>
        <w:rPr>
          <w:rFonts w:ascii="Arial" w:hAnsi="Arial" w:cs="Arial"/>
        </w:rPr>
      </w:pPr>
      <w:r w:rsidRPr="008078A0">
        <w:rPr>
          <w:rFonts w:ascii="Arial" w:hAnsi="Arial" w:cs="Arial"/>
        </w:rPr>
        <w:t>Evidence of iron overload or disturbances in utilisation of iron;</w:t>
      </w:r>
    </w:p>
    <w:p w:rsidR="003C4E10" w:rsidRPr="008078A0" w:rsidRDefault="003C4E10" w:rsidP="0012509E">
      <w:pPr>
        <w:pStyle w:val="ListParagraph"/>
        <w:numPr>
          <w:ilvl w:val="0"/>
          <w:numId w:val="10"/>
        </w:numPr>
        <w:tabs>
          <w:tab w:val="left" w:pos="360"/>
        </w:tabs>
        <w:spacing w:after="0"/>
        <w:ind w:left="0" w:firstLine="0"/>
        <w:rPr>
          <w:rFonts w:ascii="Arial" w:hAnsi="Arial" w:cs="Arial"/>
        </w:rPr>
      </w:pPr>
      <w:r w:rsidRPr="008078A0">
        <w:rPr>
          <w:rFonts w:ascii="Arial" w:hAnsi="Arial" w:cs="Arial"/>
          <w:b/>
        </w:rPr>
        <w:t>Pregnancy in the first trimester.</w:t>
      </w:r>
    </w:p>
    <w:p w:rsidR="003C4E10" w:rsidRPr="008078A0" w:rsidRDefault="003C4E10" w:rsidP="0012509E">
      <w:pPr>
        <w:tabs>
          <w:tab w:val="left" w:pos="360"/>
        </w:tabs>
        <w:spacing w:after="0"/>
        <w:rPr>
          <w:rFonts w:ascii="Arial" w:hAnsi="Arial" w:cs="Arial"/>
        </w:rPr>
      </w:pPr>
      <w:r w:rsidRPr="008078A0">
        <w:rPr>
          <w:rFonts w:ascii="Arial" w:hAnsi="Arial" w:cs="Arial"/>
        </w:rPr>
        <w:tab/>
      </w:r>
    </w:p>
    <w:p w:rsidR="003C4E10" w:rsidRPr="0012509E" w:rsidRDefault="003C4E10" w:rsidP="0012509E">
      <w:pPr>
        <w:tabs>
          <w:tab w:val="left" w:pos="0"/>
        </w:tabs>
        <w:spacing w:after="0"/>
        <w:rPr>
          <w:rFonts w:ascii="Arial" w:hAnsi="Arial" w:cs="Arial"/>
          <w:b/>
          <w:sz w:val="24"/>
          <w:szCs w:val="24"/>
        </w:rPr>
      </w:pPr>
      <w:r w:rsidRPr="0012509E">
        <w:rPr>
          <w:rFonts w:ascii="Arial" w:hAnsi="Arial" w:cs="Arial"/>
          <w:b/>
          <w:sz w:val="24"/>
          <w:szCs w:val="24"/>
        </w:rPr>
        <w:t>Dosage</w:t>
      </w:r>
    </w:p>
    <w:p w:rsidR="003C4E10" w:rsidRPr="008078A0" w:rsidRDefault="003C4E10" w:rsidP="008078A0">
      <w:pPr>
        <w:tabs>
          <w:tab w:val="left" w:pos="0"/>
        </w:tabs>
        <w:spacing w:after="0"/>
        <w:rPr>
          <w:rFonts w:ascii="Arial" w:hAnsi="Arial" w:cs="Arial"/>
        </w:rPr>
      </w:pPr>
      <w:r w:rsidRPr="008078A0">
        <w:rPr>
          <w:rFonts w:ascii="Arial" w:hAnsi="Arial" w:cs="Arial"/>
        </w:rPr>
        <w:t>The adequate cumulative dose of Ferinject® must be calculated for each patient individually and must not be exceeded. The dose of Ferinject® is expressed in mg of elemental iron.</w:t>
      </w:r>
    </w:p>
    <w:p w:rsidR="003C4E10" w:rsidRPr="008078A0" w:rsidRDefault="003C4E10" w:rsidP="006636E7">
      <w:pPr>
        <w:tabs>
          <w:tab w:val="left" w:pos="709"/>
        </w:tabs>
        <w:spacing w:after="0"/>
        <w:rPr>
          <w:rFonts w:ascii="Arial" w:hAnsi="Arial" w:cs="Arial"/>
        </w:rPr>
      </w:pPr>
    </w:p>
    <w:p w:rsidR="003C4E10" w:rsidRPr="00764EFA" w:rsidRDefault="003C4E10" w:rsidP="006636E7">
      <w:pPr>
        <w:pStyle w:val="BlockText"/>
        <w:shd w:val="clear" w:color="auto" w:fill="E6E6E6"/>
        <w:snapToGrid w:val="0"/>
        <w:spacing w:line="276" w:lineRule="auto"/>
        <w:rPr>
          <w:rFonts w:ascii="Arial" w:hAnsi="Arial" w:cs="Arial"/>
          <w:color w:val="000000"/>
          <w:sz w:val="22"/>
          <w:szCs w:val="22"/>
          <w:lang w:val="en-AU"/>
        </w:rPr>
      </w:pPr>
      <w:r w:rsidRPr="00764EFA">
        <w:rPr>
          <w:rFonts w:ascii="Arial" w:hAnsi="Arial" w:cs="Arial"/>
          <w:color w:val="000000"/>
          <w:sz w:val="22"/>
          <w:szCs w:val="22"/>
          <w:lang w:val="en-AU"/>
        </w:rPr>
        <w:t>Patient’s weight:                     kg   Ideal body weight:                    kg      Total body iron deficit:                           mg</w:t>
      </w:r>
    </w:p>
    <w:p w:rsidR="003C4E10" w:rsidRPr="00764EFA" w:rsidRDefault="003C4E10" w:rsidP="006636E7">
      <w:pPr>
        <w:pStyle w:val="BlockText"/>
        <w:shd w:val="clear" w:color="auto" w:fill="E6E6E6"/>
        <w:snapToGrid w:val="0"/>
        <w:spacing w:line="276" w:lineRule="auto"/>
        <w:rPr>
          <w:rFonts w:ascii="Arial" w:hAnsi="Arial" w:cs="Arial"/>
          <w:color w:val="000000"/>
          <w:sz w:val="22"/>
          <w:szCs w:val="22"/>
          <w:u w:val="single"/>
          <w:lang w:val="en-AU"/>
        </w:rPr>
      </w:pPr>
    </w:p>
    <w:p w:rsidR="003C4E10" w:rsidRDefault="003C4E10" w:rsidP="006636E7">
      <w:pPr>
        <w:pStyle w:val="BlockText"/>
        <w:snapToGrid w:val="0"/>
        <w:spacing w:line="276" w:lineRule="auto"/>
        <w:rPr>
          <w:rFonts w:ascii="Arial" w:hAnsi="Arial" w:cs="Arial"/>
          <w:b/>
          <w:i/>
          <w:color w:val="000000"/>
          <w:sz w:val="22"/>
          <w:szCs w:val="22"/>
          <w:u w:val="single"/>
          <w:lang w:val="en-AU"/>
        </w:rPr>
      </w:pPr>
    </w:p>
    <w:p w:rsidR="003C4E10" w:rsidRDefault="003C4E10" w:rsidP="006636E7">
      <w:pPr>
        <w:pStyle w:val="BlockText"/>
        <w:snapToGrid w:val="0"/>
        <w:spacing w:line="276" w:lineRule="auto"/>
        <w:rPr>
          <w:rFonts w:ascii="Arial" w:hAnsi="Arial" w:cs="Arial"/>
          <w:b/>
          <w:i/>
          <w:color w:val="000000"/>
          <w:sz w:val="22"/>
          <w:szCs w:val="22"/>
          <w:u w:val="single"/>
          <w:lang w:val="en-AU"/>
        </w:rPr>
      </w:pPr>
    </w:p>
    <w:p w:rsidR="003C4E10" w:rsidRDefault="003C4E10" w:rsidP="006636E7">
      <w:pPr>
        <w:pStyle w:val="BlockText"/>
        <w:snapToGrid w:val="0"/>
        <w:spacing w:line="276" w:lineRule="auto"/>
        <w:rPr>
          <w:rFonts w:ascii="Arial" w:hAnsi="Arial" w:cs="Arial"/>
          <w:b/>
          <w:i/>
          <w:color w:val="000000"/>
          <w:sz w:val="22"/>
          <w:szCs w:val="22"/>
          <w:u w:val="single"/>
          <w:lang w:val="en-AU"/>
        </w:rPr>
      </w:pPr>
    </w:p>
    <w:p w:rsidR="003C4E10" w:rsidRDefault="003C4E10" w:rsidP="006636E7">
      <w:pPr>
        <w:pStyle w:val="BlockText"/>
        <w:snapToGrid w:val="0"/>
        <w:spacing w:line="276" w:lineRule="auto"/>
        <w:rPr>
          <w:rFonts w:ascii="Arial" w:hAnsi="Arial" w:cs="Arial"/>
          <w:b/>
          <w:i/>
          <w:color w:val="000000"/>
          <w:sz w:val="22"/>
          <w:szCs w:val="22"/>
          <w:u w:val="single"/>
          <w:lang w:val="en-AU"/>
        </w:rPr>
      </w:pPr>
    </w:p>
    <w:p w:rsidR="003C4E10" w:rsidRDefault="003C4E10" w:rsidP="006636E7">
      <w:pPr>
        <w:pStyle w:val="BlockText"/>
        <w:snapToGrid w:val="0"/>
        <w:spacing w:line="276" w:lineRule="auto"/>
        <w:rPr>
          <w:rFonts w:ascii="Arial" w:hAnsi="Arial" w:cs="Arial"/>
          <w:b/>
          <w:i/>
          <w:color w:val="000000"/>
          <w:sz w:val="22"/>
          <w:szCs w:val="22"/>
          <w:u w:val="single"/>
          <w:lang w:val="en-AU"/>
        </w:rPr>
      </w:pPr>
    </w:p>
    <w:p w:rsidR="003C4E10" w:rsidRPr="00764EFA" w:rsidRDefault="003C4E10" w:rsidP="006636E7">
      <w:pPr>
        <w:pStyle w:val="BlockText"/>
        <w:snapToGrid w:val="0"/>
        <w:spacing w:line="276" w:lineRule="auto"/>
        <w:rPr>
          <w:rFonts w:ascii="Arial" w:hAnsi="Arial" w:cs="Arial"/>
          <w:b/>
          <w:i/>
          <w:color w:val="000000"/>
          <w:sz w:val="22"/>
          <w:szCs w:val="22"/>
          <w:u w:val="single"/>
          <w:lang w:val="en-AU"/>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5040"/>
        <w:gridCol w:w="720"/>
        <w:gridCol w:w="1565"/>
        <w:gridCol w:w="1376"/>
      </w:tblGrid>
      <w:tr w:rsidR="003C4E10" w:rsidRPr="00BA6F51" w:rsidTr="00981974">
        <w:tc>
          <w:tcPr>
            <w:tcW w:w="1147" w:type="dxa"/>
            <w:vAlign w:val="center"/>
          </w:tcPr>
          <w:p w:rsidR="003C4E10" w:rsidRPr="00764EFA" w:rsidRDefault="003C4E10" w:rsidP="006636E7">
            <w:pPr>
              <w:pStyle w:val="BlockText"/>
              <w:snapToGrid w:val="0"/>
              <w:spacing w:line="276" w:lineRule="auto"/>
              <w:jc w:val="center"/>
              <w:rPr>
                <w:rFonts w:ascii="Arial" w:hAnsi="Arial" w:cs="Arial"/>
                <w:b/>
                <w:color w:val="000000"/>
                <w:sz w:val="22"/>
                <w:szCs w:val="22"/>
                <w:lang w:val="en-AU"/>
              </w:rPr>
            </w:pPr>
            <w:r w:rsidRPr="00764EFA">
              <w:rPr>
                <w:rFonts w:ascii="Arial" w:hAnsi="Arial" w:cs="Arial"/>
                <w:b/>
                <w:color w:val="000000"/>
                <w:sz w:val="22"/>
                <w:szCs w:val="22"/>
                <w:lang w:val="en-AU"/>
              </w:rPr>
              <w:t>Date</w:t>
            </w:r>
          </w:p>
        </w:tc>
        <w:tc>
          <w:tcPr>
            <w:tcW w:w="5040" w:type="dxa"/>
            <w:vAlign w:val="center"/>
          </w:tcPr>
          <w:p w:rsidR="003C4E10" w:rsidRPr="004B05E0" w:rsidRDefault="003C4E10" w:rsidP="006636E7">
            <w:pPr>
              <w:pStyle w:val="BlockText"/>
              <w:snapToGrid w:val="0"/>
              <w:spacing w:line="276" w:lineRule="auto"/>
              <w:jc w:val="center"/>
              <w:rPr>
                <w:rFonts w:ascii="Arial" w:hAnsi="Arial" w:cs="Arial"/>
                <w:b/>
                <w:color w:val="000000"/>
                <w:sz w:val="22"/>
                <w:szCs w:val="22"/>
                <w:lang w:val="en-AU"/>
              </w:rPr>
            </w:pPr>
            <w:r w:rsidRPr="004B05E0">
              <w:rPr>
                <w:rFonts w:ascii="Arial" w:hAnsi="Arial" w:cs="Arial"/>
                <w:b/>
                <w:color w:val="000000"/>
                <w:sz w:val="22"/>
                <w:szCs w:val="22"/>
                <w:lang w:val="en-AU"/>
              </w:rPr>
              <w:t xml:space="preserve">Ferric Carboxymaltose </w:t>
            </w:r>
            <w:r w:rsidRPr="004B05E0">
              <w:rPr>
                <w:rFonts w:ascii="Arial" w:hAnsi="Arial" w:cs="Arial"/>
                <w:color w:val="000000"/>
                <w:sz w:val="22"/>
                <w:szCs w:val="22"/>
                <w:lang w:val="en-AU"/>
              </w:rPr>
              <w:t>(</w:t>
            </w:r>
            <w:r w:rsidRPr="004B05E0">
              <w:rPr>
                <w:rFonts w:ascii="Arial" w:hAnsi="Arial" w:cs="Arial"/>
                <w:b/>
                <w:color w:val="000000"/>
                <w:sz w:val="22"/>
                <w:szCs w:val="22"/>
                <w:lang w:val="en-AU"/>
              </w:rPr>
              <w:t>Ferinject®</w:t>
            </w:r>
            <w:r w:rsidRPr="004B05E0">
              <w:rPr>
                <w:rFonts w:ascii="Arial" w:hAnsi="Arial" w:cs="Arial"/>
                <w:color w:val="000000"/>
                <w:sz w:val="22"/>
                <w:szCs w:val="22"/>
                <w:lang w:val="en-AU"/>
              </w:rPr>
              <w:t xml:space="preserve">): </w:t>
            </w:r>
            <w:r w:rsidRPr="004B05E0">
              <w:rPr>
                <w:rFonts w:ascii="Arial" w:hAnsi="Arial" w:cs="Arial"/>
                <w:b/>
                <w:color w:val="000000"/>
                <w:sz w:val="22"/>
                <w:szCs w:val="22"/>
                <w:lang w:val="en-AU"/>
              </w:rPr>
              <w:t xml:space="preserve"> </w:t>
            </w:r>
          </w:p>
          <w:p w:rsidR="003C4E10" w:rsidRPr="004B05E0" w:rsidRDefault="003C4E10" w:rsidP="006636E7">
            <w:pPr>
              <w:pStyle w:val="BlockText"/>
              <w:snapToGrid w:val="0"/>
              <w:spacing w:line="276" w:lineRule="auto"/>
              <w:rPr>
                <w:rFonts w:ascii="Arial" w:hAnsi="Arial" w:cs="Arial"/>
                <w:b/>
                <w:color w:val="000000"/>
                <w:sz w:val="22"/>
                <w:szCs w:val="22"/>
                <w:lang w:val="en-AU"/>
              </w:rPr>
            </w:pPr>
            <w:r w:rsidRPr="004B05E0">
              <w:rPr>
                <w:rFonts w:ascii="Arial" w:hAnsi="Arial" w:cs="Arial"/>
                <w:b/>
                <w:color w:val="000000"/>
                <w:sz w:val="22"/>
                <w:szCs w:val="22"/>
                <w:lang w:val="en-AU"/>
              </w:rPr>
              <w:t>in 100mLs of Sodium chloride 0.9% over 15 minutes</w:t>
            </w:r>
          </w:p>
          <w:p w:rsidR="003C4E10" w:rsidRPr="004B05E0" w:rsidRDefault="003C4E10" w:rsidP="006636E7">
            <w:pPr>
              <w:pStyle w:val="BlockText"/>
              <w:snapToGrid w:val="0"/>
              <w:spacing w:line="276" w:lineRule="auto"/>
              <w:jc w:val="center"/>
              <w:rPr>
                <w:rFonts w:ascii="Arial" w:hAnsi="Arial" w:cs="Arial"/>
                <w:color w:val="000000"/>
                <w:sz w:val="22"/>
                <w:szCs w:val="22"/>
                <w:lang w:val="en-AU"/>
              </w:rPr>
            </w:pPr>
            <w:r w:rsidRPr="004B05E0">
              <w:rPr>
                <w:rFonts w:ascii="Arial" w:hAnsi="Arial" w:cs="Arial"/>
                <w:color w:val="000000"/>
                <w:sz w:val="22"/>
                <w:szCs w:val="22"/>
                <w:lang w:val="en-AU"/>
              </w:rPr>
              <w:t>Maximum dose per infusion is 20mg/kg up to a maximum of 1000mg (use ideal body weight if overweight)</w:t>
            </w:r>
          </w:p>
        </w:tc>
        <w:tc>
          <w:tcPr>
            <w:tcW w:w="720" w:type="dxa"/>
            <w:vAlign w:val="center"/>
          </w:tcPr>
          <w:p w:rsidR="003C4E10" w:rsidRPr="00764EFA" w:rsidRDefault="003C4E10" w:rsidP="006636E7">
            <w:pPr>
              <w:pStyle w:val="BlockText"/>
              <w:snapToGrid w:val="0"/>
              <w:spacing w:line="276" w:lineRule="auto"/>
              <w:jc w:val="center"/>
              <w:rPr>
                <w:rFonts w:ascii="Arial" w:hAnsi="Arial" w:cs="Arial"/>
                <w:b/>
                <w:color w:val="000000"/>
                <w:sz w:val="22"/>
                <w:szCs w:val="22"/>
                <w:lang w:val="en-AU"/>
              </w:rPr>
            </w:pPr>
            <w:r w:rsidRPr="00764EFA">
              <w:rPr>
                <w:rFonts w:ascii="Arial" w:hAnsi="Arial" w:cs="Arial"/>
                <w:b/>
                <w:color w:val="000000"/>
                <w:sz w:val="22"/>
                <w:szCs w:val="22"/>
                <w:lang w:val="en-AU"/>
              </w:rPr>
              <w:t>Start Time</w:t>
            </w:r>
          </w:p>
        </w:tc>
        <w:tc>
          <w:tcPr>
            <w:tcW w:w="1565" w:type="dxa"/>
            <w:vAlign w:val="center"/>
          </w:tcPr>
          <w:p w:rsidR="003C4E10" w:rsidRPr="00764EFA" w:rsidRDefault="003C4E10" w:rsidP="006636E7">
            <w:pPr>
              <w:pStyle w:val="BlockText"/>
              <w:snapToGrid w:val="0"/>
              <w:spacing w:line="276" w:lineRule="auto"/>
              <w:jc w:val="center"/>
              <w:rPr>
                <w:rFonts w:ascii="Arial" w:hAnsi="Arial" w:cs="Arial"/>
                <w:color w:val="000000"/>
                <w:sz w:val="22"/>
                <w:szCs w:val="22"/>
                <w:lang w:val="en-AU"/>
              </w:rPr>
            </w:pPr>
            <w:r w:rsidRPr="00764EFA">
              <w:rPr>
                <w:rFonts w:ascii="Arial" w:hAnsi="Arial" w:cs="Arial"/>
                <w:color w:val="000000"/>
                <w:sz w:val="22"/>
                <w:szCs w:val="22"/>
                <w:lang w:val="en-AU"/>
              </w:rPr>
              <w:t>Administered by:</w:t>
            </w:r>
          </w:p>
        </w:tc>
        <w:tc>
          <w:tcPr>
            <w:tcW w:w="1376" w:type="dxa"/>
            <w:vAlign w:val="center"/>
          </w:tcPr>
          <w:p w:rsidR="003C4E10" w:rsidRPr="00764EFA" w:rsidRDefault="003C4E10" w:rsidP="006636E7">
            <w:pPr>
              <w:pStyle w:val="BlockText"/>
              <w:snapToGrid w:val="0"/>
              <w:spacing w:line="276" w:lineRule="auto"/>
              <w:jc w:val="center"/>
              <w:rPr>
                <w:rFonts w:ascii="Arial" w:hAnsi="Arial" w:cs="Arial"/>
                <w:color w:val="000000"/>
                <w:sz w:val="22"/>
                <w:szCs w:val="22"/>
                <w:lang w:val="en-AU"/>
              </w:rPr>
            </w:pPr>
            <w:r w:rsidRPr="00764EFA">
              <w:rPr>
                <w:rFonts w:ascii="Arial" w:hAnsi="Arial" w:cs="Arial"/>
                <w:color w:val="000000"/>
                <w:sz w:val="22"/>
                <w:szCs w:val="22"/>
                <w:lang w:val="en-AU"/>
              </w:rPr>
              <w:t>Checked by:</w:t>
            </w:r>
          </w:p>
        </w:tc>
      </w:tr>
      <w:tr w:rsidR="003C4E10" w:rsidRPr="00BA6F51" w:rsidTr="00981974">
        <w:trPr>
          <w:trHeight w:val="577"/>
        </w:trPr>
        <w:tc>
          <w:tcPr>
            <w:tcW w:w="1147" w:type="dxa"/>
            <w:shd w:val="clear" w:color="auto" w:fill="FFFFFF"/>
          </w:tcPr>
          <w:p w:rsidR="003C4E10" w:rsidRPr="00764EFA" w:rsidRDefault="003C4E10" w:rsidP="006636E7">
            <w:pPr>
              <w:pStyle w:val="BlockText"/>
              <w:snapToGrid w:val="0"/>
              <w:spacing w:line="276" w:lineRule="auto"/>
              <w:rPr>
                <w:rFonts w:ascii="Arial" w:hAnsi="Arial" w:cs="Arial"/>
                <w:color w:val="000000"/>
                <w:sz w:val="22"/>
                <w:szCs w:val="22"/>
                <w:lang w:val="en-AU"/>
              </w:rPr>
            </w:pPr>
          </w:p>
          <w:p w:rsidR="003C4E10" w:rsidRPr="00764EFA" w:rsidRDefault="003C4E10" w:rsidP="006636E7">
            <w:pPr>
              <w:pStyle w:val="BlockText"/>
              <w:snapToGrid w:val="0"/>
              <w:spacing w:line="276" w:lineRule="auto"/>
              <w:rPr>
                <w:rFonts w:ascii="Arial" w:hAnsi="Arial" w:cs="Arial"/>
                <w:color w:val="000000"/>
                <w:sz w:val="22"/>
                <w:szCs w:val="22"/>
                <w:lang w:val="en-AU"/>
              </w:rPr>
            </w:pPr>
            <w:r w:rsidRPr="00764EFA">
              <w:rPr>
                <w:rFonts w:ascii="Arial" w:hAnsi="Arial" w:cs="Arial"/>
                <w:color w:val="000000"/>
                <w:sz w:val="22"/>
                <w:szCs w:val="22"/>
                <w:lang w:val="en-AU"/>
              </w:rPr>
              <w:t>..../...../....</w:t>
            </w:r>
          </w:p>
        </w:tc>
        <w:tc>
          <w:tcPr>
            <w:tcW w:w="5040" w:type="dxa"/>
            <w:shd w:val="clear" w:color="auto" w:fill="E0E0E0"/>
          </w:tcPr>
          <w:p w:rsidR="003C4E10" w:rsidRPr="004B05E0" w:rsidRDefault="003C4E10" w:rsidP="006636E7">
            <w:pPr>
              <w:pStyle w:val="BlockText"/>
              <w:snapToGrid w:val="0"/>
              <w:spacing w:line="276" w:lineRule="auto"/>
              <w:rPr>
                <w:rFonts w:ascii="Arial" w:hAnsi="Arial" w:cs="Arial"/>
                <w:b/>
                <w:color w:val="000000"/>
                <w:sz w:val="22"/>
                <w:szCs w:val="22"/>
                <w:lang w:val="en-AU"/>
              </w:rPr>
            </w:pPr>
            <w:r w:rsidRPr="004B05E0">
              <w:rPr>
                <w:rFonts w:ascii="Arial" w:hAnsi="Arial" w:cs="Arial"/>
                <w:b/>
                <w:color w:val="000000"/>
                <w:sz w:val="22"/>
                <w:szCs w:val="22"/>
                <w:lang w:val="en-AU"/>
              </w:rPr>
              <w:t>First dose:</w:t>
            </w:r>
          </w:p>
          <w:p w:rsidR="003C4E10" w:rsidRPr="004B05E0" w:rsidRDefault="003C4E10" w:rsidP="006636E7">
            <w:pPr>
              <w:pStyle w:val="BlockText"/>
              <w:snapToGrid w:val="0"/>
              <w:spacing w:line="276" w:lineRule="auto"/>
              <w:rPr>
                <w:rFonts w:ascii="Arial" w:hAnsi="Arial" w:cs="Arial"/>
                <w:b/>
                <w:color w:val="000000"/>
                <w:sz w:val="22"/>
                <w:szCs w:val="22"/>
                <w:lang w:val="en-AU"/>
              </w:rPr>
            </w:pPr>
          </w:p>
          <w:p w:rsidR="003C4E10" w:rsidRPr="004B05E0" w:rsidRDefault="003C4E10" w:rsidP="006636E7">
            <w:pPr>
              <w:pStyle w:val="BlockText"/>
              <w:snapToGrid w:val="0"/>
              <w:spacing w:line="276" w:lineRule="auto"/>
              <w:rPr>
                <w:rFonts w:ascii="Arial" w:hAnsi="Arial" w:cs="Arial"/>
                <w:color w:val="000000"/>
                <w:sz w:val="22"/>
                <w:szCs w:val="22"/>
                <w:lang w:val="en-AU"/>
              </w:rPr>
            </w:pPr>
            <w:r w:rsidRPr="004B05E0">
              <w:rPr>
                <w:rFonts w:ascii="Arial" w:hAnsi="Arial" w:cs="Arial"/>
                <w:color w:val="000000"/>
                <w:sz w:val="22"/>
                <w:szCs w:val="22"/>
                <w:lang w:val="en-AU"/>
              </w:rPr>
              <w:t xml:space="preserve">20mg/kg up to a maximum of 1000mg  </w:t>
            </w:r>
          </w:p>
          <w:p w:rsidR="003C4E10" w:rsidRPr="004B05E0" w:rsidRDefault="003C4E10" w:rsidP="006636E7">
            <w:pPr>
              <w:pStyle w:val="BlockText"/>
              <w:snapToGrid w:val="0"/>
              <w:spacing w:line="276" w:lineRule="auto"/>
              <w:rPr>
                <w:rFonts w:ascii="Arial" w:hAnsi="Arial" w:cs="Arial"/>
                <w:color w:val="000000"/>
                <w:sz w:val="22"/>
                <w:szCs w:val="22"/>
                <w:lang w:val="en-AU"/>
              </w:rPr>
            </w:pPr>
          </w:p>
        </w:tc>
        <w:tc>
          <w:tcPr>
            <w:tcW w:w="720" w:type="dxa"/>
          </w:tcPr>
          <w:p w:rsidR="003C4E10" w:rsidRPr="00764EFA" w:rsidRDefault="003C4E10" w:rsidP="006636E7">
            <w:pPr>
              <w:pStyle w:val="BlockText"/>
              <w:snapToGrid w:val="0"/>
              <w:spacing w:line="276" w:lineRule="auto"/>
              <w:rPr>
                <w:rFonts w:ascii="Arial" w:hAnsi="Arial" w:cs="Arial"/>
                <w:color w:val="000000"/>
                <w:sz w:val="22"/>
                <w:szCs w:val="22"/>
                <w:lang w:val="en-AU"/>
              </w:rPr>
            </w:pPr>
          </w:p>
        </w:tc>
        <w:tc>
          <w:tcPr>
            <w:tcW w:w="1565" w:type="dxa"/>
          </w:tcPr>
          <w:p w:rsidR="003C4E10" w:rsidRPr="00764EFA" w:rsidRDefault="003C4E10" w:rsidP="006636E7">
            <w:pPr>
              <w:pStyle w:val="BlockText"/>
              <w:snapToGrid w:val="0"/>
              <w:spacing w:line="276" w:lineRule="auto"/>
              <w:rPr>
                <w:rFonts w:ascii="Arial" w:hAnsi="Arial" w:cs="Arial"/>
                <w:color w:val="000000"/>
                <w:sz w:val="22"/>
                <w:szCs w:val="22"/>
                <w:lang w:val="en-AU"/>
              </w:rPr>
            </w:pPr>
          </w:p>
        </w:tc>
        <w:tc>
          <w:tcPr>
            <w:tcW w:w="1376" w:type="dxa"/>
          </w:tcPr>
          <w:p w:rsidR="003C4E10" w:rsidRPr="00764EFA" w:rsidRDefault="003C4E10" w:rsidP="006636E7">
            <w:pPr>
              <w:pStyle w:val="BlockText"/>
              <w:snapToGrid w:val="0"/>
              <w:spacing w:line="276" w:lineRule="auto"/>
              <w:rPr>
                <w:rFonts w:ascii="Arial" w:hAnsi="Arial" w:cs="Arial"/>
                <w:color w:val="000000"/>
                <w:sz w:val="22"/>
                <w:szCs w:val="22"/>
                <w:lang w:val="en-AU"/>
              </w:rPr>
            </w:pPr>
          </w:p>
        </w:tc>
      </w:tr>
      <w:tr w:rsidR="003C4E10" w:rsidRPr="00BA6F51" w:rsidTr="00981974">
        <w:trPr>
          <w:trHeight w:val="471"/>
        </w:trPr>
        <w:tc>
          <w:tcPr>
            <w:tcW w:w="1147" w:type="dxa"/>
            <w:shd w:val="clear" w:color="auto" w:fill="FFFFFF"/>
          </w:tcPr>
          <w:p w:rsidR="003C4E10" w:rsidRPr="00764EFA" w:rsidRDefault="003C4E10" w:rsidP="006636E7">
            <w:pPr>
              <w:pStyle w:val="BlockText"/>
              <w:snapToGrid w:val="0"/>
              <w:spacing w:line="276" w:lineRule="auto"/>
              <w:rPr>
                <w:rFonts w:ascii="Arial" w:hAnsi="Arial" w:cs="Arial"/>
                <w:color w:val="000000"/>
                <w:sz w:val="22"/>
                <w:szCs w:val="22"/>
                <w:lang w:val="en-AU"/>
              </w:rPr>
            </w:pPr>
          </w:p>
          <w:p w:rsidR="003C4E10" w:rsidRPr="00764EFA" w:rsidRDefault="003C4E10" w:rsidP="006636E7">
            <w:pPr>
              <w:pStyle w:val="BlockText"/>
              <w:snapToGrid w:val="0"/>
              <w:spacing w:line="276" w:lineRule="auto"/>
              <w:rPr>
                <w:rFonts w:ascii="Arial" w:hAnsi="Arial" w:cs="Arial"/>
                <w:color w:val="000000"/>
                <w:sz w:val="22"/>
                <w:szCs w:val="22"/>
                <w:lang w:val="en-AU"/>
              </w:rPr>
            </w:pPr>
            <w:r w:rsidRPr="00764EFA">
              <w:rPr>
                <w:rFonts w:ascii="Arial" w:hAnsi="Arial" w:cs="Arial"/>
                <w:color w:val="000000"/>
                <w:sz w:val="22"/>
                <w:szCs w:val="22"/>
                <w:lang w:val="en-AU"/>
              </w:rPr>
              <w:t>..../...../....</w:t>
            </w:r>
          </w:p>
          <w:p w:rsidR="003C4E10" w:rsidRPr="00764EFA" w:rsidRDefault="003C4E10" w:rsidP="006636E7">
            <w:pPr>
              <w:pStyle w:val="BlockText"/>
              <w:snapToGrid w:val="0"/>
              <w:spacing w:line="276" w:lineRule="auto"/>
              <w:rPr>
                <w:rFonts w:ascii="Arial" w:hAnsi="Arial" w:cs="Arial"/>
                <w:color w:val="000000"/>
                <w:sz w:val="22"/>
                <w:szCs w:val="22"/>
                <w:lang w:val="en-AU"/>
              </w:rPr>
            </w:pPr>
            <w:r w:rsidRPr="00764EFA">
              <w:rPr>
                <w:rFonts w:ascii="Arial" w:hAnsi="Arial" w:cs="Arial"/>
                <w:color w:val="000000"/>
                <w:sz w:val="22"/>
                <w:szCs w:val="22"/>
                <w:lang w:val="en-AU"/>
              </w:rPr>
              <w:t>At least 1 week later</w:t>
            </w:r>
          </w:p>
        </w:tc>
        <w:tc>
          <w:tcPr>
            <w:tcW w:w="5040" w:type="dxa"/>
            <w:shd w:val="clear" w:color="auto" w:fill="E0E0E0"/>
          </w:tcPr>
          <w:p w:rsidR="003C4E10" w:rsidRPr="00764EFA" w:rsidRDefault="003C4E10" w:rsidP="006636E7">
            <w:pPr>
              <w:pStyle w:val="BlockText"/>
              <w:snapToGrid w:val="0"/>
              <w:spacing w:line="276" w:lineRule="auto"/>
              <w:rPr>
                <w:rFonts w:ascii="Arial" w:hAnsi="Arial" w:cs="Arial"/>
                <w:b/>
                <w:color w:val="000000"/>
                <w:sz w:val="22"/>
                <w:szCs w:val="22"/>
                <w:lang w:val="en-AU"/>
              </w:rPr>
            </w:pPr>
            <w:r w:rsidRPr="00764EFA">
              <w:rPr>
                <w:rFonts w:ascii="Arial" w:hAnsi="Arial" w:cs="Arial"/>
                <w:b/>
                <w:color w:val="000000"/>
                <w:sz w:val="22"/>
                <w:szCs w:val="22"/>
                <w:lang w:val="en-AU"/>
              </w:rPr>
              <w:t>Second dose:</w:t>
            </w:r>
          </w:p>
          <w:p w:rsidR="003C4E10" w:rsidRPr="00764EFA" w:rsidRDefault="003C4E10" w:rsidP="006636E7">
            <w:pPr>
              <w:pStyle w:val="BlockText"/>
              <w:snapToGrid w:val="0"/>
              <w:spacing w:line="276" w:lineRule="auto"/>
              <w:rPr>
                <w:rFonts w:ascii="Arial" w:hAnsi="Arial" w:cs="Arial"/>
                <w:b/>
                <w:color w:val="000000"/>
                <w:sz w:val="22"/>
                <w:szCs w:val="22"/>
                <w:lang w:val="en-AU"/>
              </w:rPr>
            </w:pPr>
          </w:p>
          <w:p w:rsidR="003C4E10" w:rsidRPr="00764EFA" w:rsidRDefault="003C4E10" w:rsidP="006636E7">
            <w:pPr>
              <w:pStyle w:val="BlockText"/>
              <w:snapToGrid w:val="0"/>
              <w:spacing w:line="276" w:lineRule="auto"/>
              <w:rPr>
                <w:rFonts w:ascii="Arial" w:hAnsi="Arial" w:cs="Arial"/>
                <w:color w:val="000000"/>
                <w:sz w:val="22"/>
                <w:szCs w:val="22"/>
                <w:lang w:val="en-AU"/>
              </w:rPr>
            </w:pPr>
            <w:r w:rsidRPr="00764EFA">
              <w:rPr>
                <w:rFonts w:ascii="Arial" w:hAnsi="Arial" w:cs="Arial"/>
                <w:color w:val="000000"/>
                <w:sz w:val="22"/>
                <w:szCs w:val="22"/>
                <w:lang w:val="en-AU"/>
              </w:rPr>
              <w:t xml:space="preserve">Remainder of total body iron deficit (not exceeding </w:t>
            </w:r>
            <w:r w:rsidRPr="00472E65">
              <w:rPr>
                <w:rFonts w:ascii="Arial" w:hAnsi="Arial" w:cs="Arial"/>
                <w:color w:val="000000"/>
                <w:sz w:val="22"/>
                <w:szCs w:val="22"/>
                <w:lang w:val="en-AU"/>
              </w:rPr>
              <w:t>20mg/kg</w:t>
            </w:r>
            <w:r w:rsidRPr="00764EFA">
              <w:rPr>
                <w:rFonts w:ascii="Arial" w:hAnsi="Arial" w:cs="Arial"/>
                <w:color w:val="000000"/>
                <w:sz w:val="22"/>
                <w:szCs w:val="22"/>
                <w:lang w:val="en-AU"/>
              </w:rPr>
              <w:t xml:space="preserve"> up to 1000mg)</w:t>
            </w:r>
            <w:r w:rsidRPr="00764EFA">
              <w:rPr>
                <w:rFonts w:ascii="Arial" w:hAnsi="Arial" w:cs="Arial"/>
                <w:b/>
                <w:color w:val="000000"/>
                <w:sz w:val="22"/>
                <w:szCs w:val="22"/>
                <w:lang w:val="en-AU"/>
              </w:rPr>
              <w:t xml:space="preserve"> </w:t>
            </w:r>
            <w:r w:rsidRPr="00764EFA">
              <w:rPr>
                <w:rFonts w:ascii="Arial" w:hAnsi="Arial" w:cs="Arial"/>
                <w:color w:val="000000"/>
                <w:sz w:val="22"/>
                <w:szCs w:val="22"/>
                <w:lang w:val="en-AU"/>
              </w:rPr>
              <w:t>given ≥1 week later</w:t>
            </w:r>
          </w:p>
        </w:tc>
        <w:tc>
          <w:tcPr>
            <w:tcW w:w="720" w:type="dxa"/>
          </w:tcPr>
          <w:p w:rsidR="003C4E10" w:rsidRPr="00764EFA" w:rsidRDefault="003C4E10" w:rsidP="006636E7">
            <w:pPr>
              <w:pStyle w:val="BlockText"/>
              <w:snapToGrid w:val="0"/>
              <w:spacing w:line="276" w:lineRule="auto"/>
              <w:rPr>
                <w:rFonts w:ascii="Arial" w:hAnsi="Arial" w:cs="Arial"/>
                <w:color w:val="000000"/>
                <w:sz w:val="22"/>
                <w:szCs w:val="22"/>
                <w:lang w:val="en-AU"/>
              </w:rPr>
            </w:pPr>
          </w:p>
        </w:tc>
        <w:tc>
          <w:tcPr>
            <w:tcW w:w="1565" w:type="dxa"/>
          </w:tcPr>
          <w:p w:rsidR="003C4E10" w:rsidRPr="00764EFA" w:rsidRDefault="003C4E10" w:rsidP="006636E7">
            <w:pPr>
              <w:pStyle w:val="BlockText"/>
              <w:snapToGrid w:val="0"/>
              <w:spacing w:line="276" w:lineRule="auto"/>
              <w:rPr>
                <w:rFonts w:ascii="Arial" w:hAnsi="Arial" w:cs="Arial"/>
                <w:color w:val="000000"/>
                <w:sz w:val="22"/>
                <w:szCs w:val="22"/>
                <w:lang w:val="en-AU"/>
              </w:rPr>
            </w:pPr>
          </w:p>
        </w:tc>
        <w:tc>
          <w:tcPr>
            <w:tcW w:w="1376" w:type="dxa"/>
          </w:tcPr>
          <w:p w:rsidR="003C4E10" w:rsidRPr="00764EFA" w:rsidRDefault="003C4E10" w:rsidP="006636E7">
            <w:pPr>
              <w:pStyle w:val="BlockText"/>
              <w:snapToGrid w:val="0"/>
              <w:spacing w:line="276" w:lineRule="auto"/>
              <w:rPr>
                <w:rFonts w:ascii="Arial" w:hAnsi="Arial" w:cs="Arial"/>
                <w:color w:val="000000"/>
                <w:sz w:val="22"/>
                <w:szCs w:val="22"/>
                <w:lang w:val="en-AU"/>
              </w:rPr>
            </w:pPr>
          </w:p>
        </w:tc>
      </w:tr>
    </w:tbl>
    <w:p w:rsidR="003C4E10" w:rsidRPr="00764EFA" w:rsidRDefault="003C4E10" w:rsidP="006636E7">
      <w:pPr>
        <w:pStyle w:val="BlockText"/>
        <w:shd w:val="clear" w:color="auto" w:fill="E6E6E6"/>
        <w:snapToGrid w:val="0"/>
        <w:spacing w:line="276" w:lineRule="auto"/>
        <w:rPr>
          <w:rFonts w:ascii="Arial" w:hAnsi="Arial" w:cs="Arial"/>
          <w:color w:val="000000"/>
          <w:sz w:val="22"/>
          <w:szCs w:val="22"/>
          <w:lang w:val="en-AU"/>
        </w:rPr>
      </w:pPr>
    </w:p>
    <w:p w:rsidR="003C4E10" w:rsidRDefault="003C4E10" w:rsidP="006636E7">
      <w:pPr>
        <w:pStyle w:val="BlockText"/>
        <w:shd w:val="clear" w:color="auto" w:fill="E6E6E6"/>
        <w:snapToGrid w:val="0"/>
        <w:spacing w:line="276" w:lineRule="auto"/>
        <w:rPr>
          <w:rFonts w:ascii="Arial" w:hAnsi="Arial" w:cs="Arial"/>
          <w:color w:val="000000"/>
          <w:sz w:val="22"/>
          <w:szCs w:val="22"/>
          <w:lang w:val="en-AU"/>
        </w:rPr>
      </w:pPr>
      <w:r w:rsidRPr="00764EFA">
        <w:rPr>
          <w:rFonts w:ascii="Arial" w:hAnsi="Arial" w:cs="Arial"/>
          <w:color w:val="000000"/>
          <w:sz w:val="22"/>
          <w:szCs w:val="22"/>
          <w:lang w:val="en-AU"/>
        </w:rPr>
        <w:t>Medical Officer: .Signature..........................................Date: /......./……...</w:t>
      </w:r>
    </w:p>
    <w:p w:rsidR="003C4E10" w:rsidRPr="00764EFA" w:rsidRDefault="003C4E10" w:rsidP="006636E7">
      <w:pPr>
        <w:pStyle w:val="BlockText"/>
        <w:shd w:val="clear" w:color="auto" w:fill="E6E6E6"/>
        <w:snapToGrid w:val="0"/>
        <w:spacing w:line="276" w:lineRule="auto"/>
        <w:rPr>
          <w:rFonts w:ascii="Arial" w:hAnsi="Arial" w:cs="Arial"/>
          <w:color w:val="000000"/>
          <w:sz w:val="22"/>
          <w:szCs w:val="22"/>
        </w:rPr>
      </w:pPr>
      <w:r w:rsidRPr="00764EFA">
        <w:rPr>
          <w:rFonts w:ascii="Arial" w:hAnsi="Arial" w:cs="Arial"/>
          <w:color w:val="000000"/>
          <w:sz w:val="22"/>
          <w:szCs w:val="22"/>
        </w:rPr>
        <w:t>Contact NO:</w:t>
      </w:r>
    </w:p>
    <w:p w:rsidR="003C4E10" w:rsidRPr="00764EFA" w:rsidRDefault="003C4E10" w:rsidP="006636E7">
      <w:pPr>
        <w:pStyle w:val="BlockText"/>
        <w:shd w:val="clear" w:color="auto" w:fill="E6E6E6"/>
        <w:snapToGrid w:val="0"/>
        <w:spacing w:line="276" w:lineRule="auto"/>
        <w:rPr>
          <w:rFonts w:ascii="Arial" w:hAnsi="Arial" w:cs="Arial"/>
          <w:color w:val="000000"/>
          <w:sz w:val="22"/>
          <w:szCs w:val="22"/>
        </w:rPr>
      </w:pPr>
    </w:p>
    <w:p w:rsidR="00C35354" w:rsidRDefault="00C35354">
      <w:pPr>
        <w:spacing w:after="0" w:line="240" w:lineRule="auto"/>
        <w:rPr>
          <w:rFonts w:ascii="Arial" w:hAnsi="Arial" w:cs="Arial"/>
          <w:b/>
          <w:bCs/>
          <w:i/>
          <w:iCs/>
          <w:u w:val="single"/>
        </w:rPr>
      </w:pPr>
      <w:r>
        <w:rPr>
          <w:rFonts w:ascii="Arial" w:hAnsi="Arial" w:cs="Arial"/>
          <w:b/>
          <w:bCs/>
          <w:i/>
          <w:iCs/>
          <w:u w:val="single"/>
        </w:rPr>
        <w:br w:type="page"/>
      </w:r>
    </w:p>
    <w:p w:rsidR="003C4E10" w:rsidRPr="008078A0" w:rsidRDefault="003C4E10" w:rsidP="006636E7">
      <w:pPr>
        <w:rPr>
          <w:rFonts w:ascii="Arial" w:hAnsi="Arial" w:cs="Arial"/>
          <w:b/>
          <w:i/>
          <w:sz w:val="24"/>
          <w:szCs w:val="24"/>
          <w:u w:val="single"/>
        </w:rPr>
      </w:pPr>
      <w:r w:rsidRPr="008078A0">
        <w:rPr>
          <w:rFonts w:ascii="Arial" w:hAnsi="Arial" w:cs="Arial"/>
          <w:b/>
          <w:i/>
          <w:sz w:val="24"/>
          <w:szCs w:val="24"/>
          <w:u w:val="single"/>
        </w:rPr>
        <w:lastRenderedPageBreak/>
        <w:t>Calculation of the total body iron deficit:</w:t>
      </w:r>
    </w:p>
    <w:p w:rsidR="003C4E10" w:rsidRPr="001D58E3" w:rsidRDefault="003C4E10" w:rsidP="00F8670D">
      <w:pPr>
        <w:numPr>
          <w:ilvl w:val="0"/>
          <w:numId w:val="21"/>
        </w:numPr>
        <w:spacing w:before="120" w:after="120"/>
        <w:ind w:left="357" w:right="-108" w:hanging="357"/>
        <w:rPr>
          <w:rFonts w:ascii="Arial" w:hAnsi="Arial" w:cs="Arial"/>
          <w:color w:val="000000"/>
        </w:rPr>
      </w:pPr>
      <w:r w:rsidRPr="001D58E3">
        <w:rPr>
          <w:rFonts w:ascii="Arial" w:hAnsi="Arial" w:cs="Arial"/>
          <w:color w:val="000000"/>
        </w:rPr>
        <w:t xml:space="preserve">The cumulative dose of Ferric Carboxymaltose (Ferinject®) for repletion of the </w:t>
      </w:r>
      <w:r w:rsidRPr="001D58E3">
        <w:rPr>
          <w:rFonts w:ascii="Arial" w:hAnsi="Arial" w:cs="Arial"/>
          <w:b/>
          <w:color w:val="000000"/>
        </w:rPr>
        <w:t>total body iron deficit</w:t>
      </w:r>
      <w:r w:rsidRPr="001D58E3">
        <w:rPr>
          <w:rFonts w:ascii="Arial" w:hAnsi="Arial" w:cs="Arial"/>
          <w:color w:val="000000"/>
        </w:rPr>
        <w:t xml:space="preserve"> is based on patient weight (use </w:t>
      </w:r>
      <w:r w:rsidRPr="001D58E3">
        <w:rPr>
          <w:rFonts w:ascii="Arial" w:hAnsi="Arial" w:cs="Arial"/>
          <w:color w:val="000000"/>
          <w:u w:val="single"/>
        </w:rPr>
        <w:t>ideal body weight</w:t>
      </w:r>
      <w:r w:rsidRPr="001D58E3">
        <w:rPr>
          <w:rFonts w:ascii="Arial" w:hAnsi="Arial" w:cs="Arial"/>
          <w:color w:val="000000"/>
        </w:rPr>
        <w:t xml:space="preserve"> if overweight) &amp; haemoglobin (</w:t>
      </w:r>
      <w:proofErr w:type="spellStart"/>
      <w:r w:rsidRPr="001D58E3">
        <w:rPr>
          <w:rFonts w:ascii="Arial" w:hAnsi="Arial" w:cs="Arial"/>
          <w:color w:val="000000"/>
        </w:rPr>
        <w:t>Hb</w:t>
      </w:r>
      <w:proofErr w:type="spellEnd"/>
      <w:r w:rsidRPr="001D58E3">
        <w:rPr>
          <w:rFonts w:ascii="Arial" w:hAnsi="Arial" w:cs="Arial"/>
          <w:color w:val="000000"/>
        </w:rPr>
        <w:t xml:space="preserve">) and must not be exceeded. </w:t>
      </w:r>
    </w:p>
    <w:p w:rsidR="003C4E10" w:rsidRPr="001D58E3" w:rsidRDefault="003C4E10" w:rsidP="00F8670D">
      <w:pPr>
        <w:numPr>
          <w:ilvl w:val="0"/>
          <w:numId w:val="21"/>
        </w:numPr>
        <w:spacing w:before="120" w:after="120"/>
        <w:ind w:left="357" w:right="-108" w:hanging="357"/>
        <w:rPr>
          <w:rFonts w:ascii="Arial" w:hAnsi="Arial" w:cs="Arial"/>
          <w:color w:val="000000"/>
        </w:rPr>
      </w:pPr>
      <w:r w:rsidRPr="001D58E3">
        <w:rPr>
          <w:rFonts w:ascii="Arial" w:hAnsi="Arial" w:cs="Arial"/>
          <w:color w:val="000000"/>
        </w:rPr>
        <w:t xml:space="preserve">Many patients will require 2 infusions (at least 1 week apart) to cumulatively replace the total body iron deficit (because there is a maximum dose per infusion that CANNOT be exceeded - see ‘Dosage per infusion’ below). </w:t>
      </w:r>
    </w:p>
    <w:p w:rsidR="003C4E10" w:rsidRPr="001D58E3" w:rsidRDefault="003C4E10" w:rsidP="00F8670D">
      <w:pPr>
        <w:numPr>
          <w:ilvl w:val="0"/>
          <w:numId w:val="21"/>
        </w:numPr>
        <w:spacing w:before="120" w:after="120"/>
        <w:ind w:left="357" w:right="-108" w:hanging="357"/>
        <w:rPr>
          <w:rFonts w:ascii="Arial" w:hAnsi="Arial" w:cs="Arial"/>
          <w:color w:val="000000"/>
        </w:rPr>
      </w:pPr>
      <w:r w:rsidRPr="001D58E3">
        <w:rPr>
          <w:rFonts w:ascii="Arial" w:hAnsi="Arial" w:cs="Arial"/>
          <w:color w:val="000000"/>
        </w:rPr>
        <w:t xml:space="preserve">The total body iron deficit can be approximated using the table below. If the </w:t>
      </w:r>
      <w:proofErr w:type="spellStart"/>
      <w:r w:rsidRPr="001D58E3">
        <w:rPr>
          <w:rFonts w:ascii="Arial" w:hAnsi="Arial" w:cs="Arial"/>
          <w:b/>
          <w:color w:val="000000"/>
        </w:rPr>
        <w:t>Hb</w:t>
      </w:r>
      <w:proofErr w:type="spellEnd"/>
      <w:r w:rsidRPr="001D58E3">
        <w:rPr>
          <w:rFonts w:ascii="Arial" w:hAnsi="Arial" w:cs="Arial"/>
          <w:b/>
          <w:color w:val="000000"/>
        </w:rPr>
        <w:t xml:space="preserve"> &lt;70g/L</w:t>
      </w:r>
      <w:r w:rsidRPr="001D58E3">
        <w:rPr>
          <w:rFonts w:ascii="Arial" w:hAnsi="Arial" w:cs="Arial"/>
          <w:color w:val="000000"/>
        </w:rPr>
        <w:t xml:space="preserve"> use the </w:t>
      </w:r>
      <w:proofErr w:type="spellStart"/>
      <w:r w:rsidRPr="001D58E3">
        <w:rPr>
          <w:rFonts w:ascii="Arial" w:hAnsi="Arial" w:cs="Arial"/>
          <w:b/>
          <w:color w:val="000000"/>
        </w:rPr>
        <w:t>Ganzoni</w:t>
      </w:r>
      <w:proofErr w:type="spellEnd"/>
      <w:r w:rsidRPr="001D58E3">
        <w:rPr>
          <w:rFonts w:ascii="Arial" w:hAnsi="Arial" w:cs="Arial"/>
          <w:b/>
          <w:color w:val="000000"/>
        </w:rPr>
        <w:t xml:space="preserve"> Equation</w:t>
      </w:r>
      <w:r w:rsidRPr="001D58E3">
        <w:rPr>
          <w:rFonts w:ascii="Arial" w:hAnsi="Arial" w:cs="Arial"/>
          <w:color w:val="000000"/>
        </w:rPr>
        <w:t xml:space="preserve"> (Appendix 1) to calculate the total body iron deficit more precisely. The first dose can however be guided by the &lt;100g/L section of the table below (3 infusions at least a week apart may be required). </w:t>
      </w:r>
    </w:p>
    <w:p w:rsidR="003C4E10" w:rsidRDefault="003C4E10" w:rsidP="00F8670D">
      <w:pPr>
        <w:numPr>
          <w:ilvl w:val="0"/>
          <w:numId w:val="21"/>
        </w:numPr>
        <w:spacing w:before="120" w:after="120"/>
        <w:ind w:left="357" w:right="-108" w:hanging="357"/>
        <w:rPr>
          <w:rFonts w:ascii="Arial" w:hAnsi="Arial" w:cs="Arial"/>
          <w:color w:val="000000"/>
        </w:rPr>
      </w:pPr>
      <w:r w:rsidRPr="001D58E3">
        <w:rPr>
          <w:rFonts w:ascii="Arial" w:hAnsi="Arial" w:cs="Arial"/>
          <w:color w:val="000000"/>
        </w:rPr>
        <w:t xml:space="preserve">Also calculate the total body iron deficit in </w:t>
      </w:r>
      <w:r w:rsidRPr="001D58E3">
        <w:rPr>
          <w:rFonts w:ascii="Arial" w:hAnsi="Arial" w:cs="Arial"/>
          <w:b/>
          <w:color w:val="000000"/>
        </w:rPr>
        <w:t xml:space="preserve">iron deficiency with a normal </w:t>
      </w:r>
      <w:proofErr w:type="spellStart"/>
      <w:r w:rsidRPr="001D58E3">
        <w:rPr>
          <w:rFonts w:ascii="Arial" w:hAnsi="Arial" w:cs="Arial"/>
          <w:b/>
          <w:color w:val="000000"/>
        </w:rPr>
        <w:t>Hb</w:t>
      </w:r>
      <w:proofErr w:type="spellEnd"/>
      <w:r w:rsidRPr="001D58E3">
        <w:rPr>
          <w:rFonts w:ascii="Arial" w:hAnsi="Arial" w:cs="Arial"/>
          <w:color w:val="000000"/>
        </w:rPr>
        <w:t xml:space="preserve"> as it is less than in the table and generally only requires 1 infusion.</w:t>
      </w:r>
    </w:p>
    <w:p w:rsidR="00F8670D" w:rsidRPr="001D58E3" w:rsidRDefault="00F8670D" w:rsidP="00F8670D">
      <w:pPr>
        <w:spacing w:before="120" w:after="120"/>
        <w:ind w:right="-108"/>
        <w:rPr>
          <w:rFonts w:ascii="Arial" w:hAnsi="Arial" w:cs="Arial"/>
          <w:color w:val="000000"/>
        </w:rPr>
      </w:pPr>
    </w:p>
    <w:p w:rsidR="003C4E10" w:rsidRPr="008078A0" w:rsidRDefault="003C4E10" w:rsidP="00F8670D">
      <w:pPr>
        <w:spacing w:before="120" w:after="120"/>
        <w:ind w:right="-108"/>
        <w:rPr>
          <w:rFonts w:ascii="Arial" w:hAnsi="Arial" w:cs="Arial"/>
          <w:b/>
          <w:sz w:val="24"/>
          <w:szCs w:val="24"/>
          <w:u w:val="single"/>
        </w:rPr>
      </w:pPr>
      <w:r w:rsidRPr="008078A0">
        <w:rPr>
          <w:rFonts w:ascii="Arial" w:hAnsi="Arial" w:cs="Arial"/>
          <w:b/>
          <w:i/>
          <w:sz w:val="24"/>
          <w:szCs w:val="24"/>
          <w:u w:val="single"/>
        </w:rPr>
        <w:t>Dosage per infusion:</w:t>
      </w:r>
      <w:r w:rsidRPr="008078A0">
        <w:rPr>
          <w:rFonts w:ascii="Arial" w:hAnsi="Arial" w:cs="Arial"/>
          <w:color w:val="3366FF"/>
          <w:sz w:val="24"/>
          <w:szCs w:val="24"/>
          <w:u w:val="single"/>
        </w:rPr>
        <w:t xml:space="preserve"> </w:t>
      </w:r>
    </w:p>
    <w:p w:rsidR="003C4E10" w:rsidRPr="001D58E3" w:rsidRDefault="003C4E10" w:rsidP="00F8670D">
      <w:pPr>
        <w:numPr>
          <w:ilvl w:val="0"/>
          <w:numId w:val="20"/>
        </w:numPr>
        <w:tabs>
          <w:tab w:val="left" w:pos="360"/>
        </w:tabs>
        <w:spacing w:before="120" w:after="120"/>
        <w:ind w:right="-108"/>
        <w:rPr>
          <w:rFonts w:ascii="Arial" w:hAnsi="Arial" w:cs="Arial"/>
          <w:color w:val="000000"/>
        </w:rPr>
      </w:pPr>
      <w:r w:rsidRPr="001D58E3">
        <w:rPr>
          <w:rFonts w:ascii="Arial" w:hAnsi="Arial" w:cs="Arial"/>
          <w:color w:val="000000"/>
        </w:rPr>
        <w:t xml:space="preserve">Maximum dose of Ferric Carboxymaltose (Ferinject®) per infusion is </w:t>
      </w:r>
      <w:r w:rsidRPr="001D58E3">
        <w:rPr>
          <w:rFonts w:ascii="Arial" w:hAnsi="Arial" w:cs="Arial"/>
          <w:b/>
          <w:color w:val="000000"/>
        </w:rPr>
        <w:t>20mg/kg to maximum of 1000mg</w:t>
      </w:r>
      <w:r w:rsidRPr="001D58E3">
        <w:rPr>
          <w:rFonts w:ascii="Arial" w:hAnsi="Arial" w:cs="Arial"/>
          <w:color w:val="000000"/>
        </w:rPr>
        <w:t xml:space="preserve">. Use </w:t>
      </w:r>
      <w:r w:rsidRPr="001D58E3">
        <w:rPr>
          <w:rFonts w:ascii="Arial" w:hAnsi="Arial" w:cs="Arial"/>
          <w:color w:val="000000"/>
          <w:u w:val="single"/>
        </w:rPr>
        <w:t>ideal body weight</w:t>
      </w:r>
      <w:r w:rsidRPr="001D58E3">
        <w:rPr>
          <w:rFonts w:ascii="Arial" w:hAnsi="Arial" w:cs="Arial"/>
          <w:color w:val="000000"/>
        </w:rPr>
        <w:t xml:space="preserve"> in overweight patients. </w:t>
      </w:r>
    </w:p>
    <w:p w:rsidR="003C4E10" w:rsidRPr="001D58E3" w:rsidRDefault="003C4E10" w:rsidP="00F8670D">
      <w:pPr>
        <w:numPr>
          <w:ilvl w:val="0"/>
          <w:numId w:val="20"/>
        </w:numPr>
        <w:tabs>
          <w:tab w:val="left" w:pos="360"/>
        </w:tabs>
        <w:spacing w:before="120" w:after="120"/>
        <w:ind w:right="-108"/>
        <w:rPr>
          <w:rFonts w:ascii="Arial" w:hAnsi="Arial" w:cs="Arial"/>
        </w:rPr>
      </w:pPr>
      <w:r w:rsidRPr="001D58E3">
        <w:rPr>
          <w:rFonts w:ascii="Arial" w:hAnsi="Arial" w:cs="Arial"/>
          <w:b/>
        </w:rPr>
        <w:t>The first dose</w:t>
      </w:r>
      <w:r w:rsidRPr="001D58E3">
        <w:rPr>
          <w:rFonts w:ascii="Arial" w:hAnsi="Arial" w:cs="Arial"/>
        </w:rPr>
        <w:t xml:space="preserve"> of Ferric Carboxymaltose </w:t>
      </w:r>
      <w:r w:rsidRPr="001D58E3">
        <w:rPr>
          <w:rFonts w:ascii="Arial" w:hAnsi="Arial" w:cs="Arial"/>
          <w:color w:val="000000"/>
        </w:rPr>
        <w:t xml:space="preserve">(Ferinject®) </w:t>
      </w:r>
      <w:r w:rsidRPr="001D58E3">
        <w:rPr>
          <w:rFonts w:ascii="Arial" w:hAnsi="Arial" w:cs="Arial"/>
        </w:rPr>
        <w:t xml:space="preserve">is given at 20mg/kg to a maximum of 1000mg. </w:t>
      </w:r>
    </w:p>
    <w:p w:rsidR="003C4E10" w:rsidRPr="001D58E3" w:rsidRDefault="003C4E10" w:rsidP="00F8670D">
      <w:pPr>
        <w:numPr>
          <w:ilvl w:val="0"/>
          <w:numId w:val="20"/>
        </w:numPr>
        <w:spacing w:before="120" w:after="120"/>
        <w:ind w:right="-108"/>
        <w:rPr>
          <w:rFonts w:ascii="Arial" w:hAnsi="Arial" w:cs="Arial"/>
        </w:rPr>
      </w:pPr>
      <w:r w:rsidRPr="001D58E3">
        <w:rPr>
          <w:rFonts w:ascii="Arial" w:hAnsi="Arial" w:cs="Arial"/>
          <w:b/>
        </w:rPr>
        <w:t>A second dose</w:t>
      </w:r>
      <w:r w:rsidRPr="001D58E3">
        <w:rPr>
          <w:rFonts w:ascii="Arial" w:hAnsi="Arial" w:cs="Arial"/>
        </w:rPr>
        <w:t xml:space="preserve"> can be given </w:t>
      </w:r>
      <w:r w:rsidRPr="001D58E3">
        <w:rPr>
          <w:rFonts w:ascii="Arial" w:hAnsi="Arial" w:cs="Arial"/>
          <w:color w:val="000000"/>
        </w:rPr>
        <w:t xml:space="preserve">≥1 </w:t>
      </w:r>
      <w:r w:rsidRPr="001D58E3">
        <w:rPr>
          <w:rFonts w:ascii="Arial" w:hAnsi="Arial" w:cs="Arial"/>
        </w:rPr>
        <w:t xml:space="preserve">week later to replace the remainder of the calculated total body iron deficit (see table below) but not exceeding maximum dose per infusion of 20mg/kg to a maximum of 1000mg. </w:t>
      </w:r>
    </w:p>
    <w:p w:rsidR="003C4E10" w:rsidRPr="001D58E3" w:rsidRDefault="003C4E10" w:rsidP="00F8670D">
      <w:pPr>
        <w:numPr>
          <w:ilvl w:val="0"/>
          <w:numId w:val="20"/>
        </w:numPr>
        <w:spacing w:before="120" w:after="120"/>
        <w:ind w:right="-108"/>
        <w:rPr>
          <w:rFonts w:ascii="Arial" w:hAnsi="Arial" w:cs="Arial"/>
        </w:rPr>
      </w:pPr>
      <w:r w:rsidRPr="001D58E3">
        <w:rPr>
          <w:rFonts w:ascii="Arial" w:hAnsi="Arial" w:cs="Arial"/>
          <w:b/>
        </w:rPr>
        <w:t xml:space="preserve">In patients with ongoing blood loss or requiring surgery </w:t>
      </w:r>
      <w:r w:rsidRPr="001D58E3">
        <w:rPr>
          <w:rFonts w:ascii="Arial" w:hAnsi="Arial" w:cs="Arial"/>
        </w:rPr>
        <w:t>associated with substantial blood loss, 20mg/kg to a maximum of 1000mg can be given for both doses.</w:t>
      </w:r>
    </w:p>
    <w:p w:rsidR="003C4E10" w:rsidRDefault="003C4E10" w:rsidP="006636E7">
      <w:pPr>
        <w:pStyle w:val="BlockText"/>
        <w:spacing w:line="276" w:lineRule="auto"/>
        <w:rPr>
          <w:rFonts w:ascii="Arial" w:hAnsi="Arial" w:cs="Arial"/>
          <w:b/>
          <w:i/>
          <w:sz w:val="22"/>
          <w:szCs w:val="22"/>
          <w:u w:val="single"/>
          <w:lang w:val="en-AU" w:eastAsia="en-AU"/>
        </w:rPr>
      </w:pPr>
    </w:p>
    <w:p w:rsidR="003C4E10" w:rsidRDefault="003C4E10" w:rsidP="006636E7">
      <w:pPr>
        <w:pStyle w:val="BlockText"/>
        <w:spacing w:line="276" w:lineRule="auto"/>
        <w:rPr>
          <w:rFonts w:ascii="Arial" w:hAnsi="Arial" w:cs="Arial"/>
          <w:i/>
          <w:color w:val="000000"/>
          <w:sz w:val="22"/>
          <w:szCs w:val="22"/>
        </w:rPr>
      </w:pPr>
      <w:r w:rsidRPr="00472E65">
        <w:rPr>
          <w:rFonts w:ascii="Arial" w:hAnsi="Arial" w:cs="Arial"/>
          <w:b/>
          <w:i/>
          <w:sz w:val="22"/>
          <w:szCs w:val="22"/>
          <w:u w:val="single"/>
          <w:lang w:val="en-AU" w:eastAsia="en-AU"/>
        </w:rPr>
        <w:t xml:space="preserve">ADULT: Approximate total body iron deficit &amp; dosage per infusion of Ferric Carboxymaltose </w:t>
      </w:r>
      <w:r w:rsidRPr="00472E65">
        <w:rPr>
          <w:rFonts w:ascii="Arial" w:hAnsi="Arial" w:cs="Arial"/>
          <w:i/>
          <w:color w:val="000000"/>
          <w:sz w:val="22"/>
          <w:szCs w:val="22"/>
        </w:rPr>
        <w:t>(Ferinject®)</w:t>
      </w:r>
    </w:p>
    <w:p w:rsidR="00F8670D" w:rsidRPr="00C35354" w:rsidRDefault="00F8670D" w:rsidP="006636E7">
      <w:pPr>
        <w:pStyle w:val="BlockText"/>
        <w:spacing w:line="276" w:lineRule="auto"/>
        <w:rPr>
          <w:rFonts w:ascii="Arial" w:hAnsi="Arial" w:cs="Arial"/>
          <w:b/>
          <w:i/>
          <w:sz w:val="16"/>
          <w:szCs w:val="16"/>
          <w:u w:val="single"/>
          <w:lang w:val="en-AU" w:eastAsia="en-A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3176"/>
        <w:gridCol w:w="3176"/>
        <w:gridCol w:w="2670"/>
      </w:tblGrid>
      <w:tr w:rsidR="003C4E10" w:rsidRPr="00BA6F51" w:rsidTr="00F8670D">
        <w:trPr>
          <w:trHeight w:val="626"/>
        </w:trPr>
        <w:tc>
          <w:tcPr>
            <w:tcW w:w="702" w:type="pct"/>
          </w:tcPr>
          <w:p w:rsidR="003C4E10" w:rsidRPr="00BA6F51" w:rsidRDefault="003C4E10" w:rsidP="00F8670D">
            <w:pPr>
              <w:spacing w:before="120" w:after="120"/>
              <w:rPr>
                <w:rFonts w:ascii="Arial" w:hAnsi="Arial" w:cs="Arial"/>
                <w:b/>
              </w:rPr>
            </w:pPr>
            <w:r w:rsidRPr="00BA6F51">
              <w:rPr>
                <w:rFonts w:ascii="Arial" w:hAnsi="Arial" w:cs="Arial"/>
                <w:b/>
                <w:bCs/>
                <w:vertAlign w:val="superscript"/>
              </w:rPr>
              <w:t xml:space="preserve"> </w:t>
            </w:r>
            <w:proofErr w:type="spellStart"/>
            <w:r w:rsidRPr="00BA6F51">
              <w:rPr>
                <w:rFonts w:ascii="Arial" w:hAnsi="Arial" w:cs="Arial"/>
                <w:b/>
              </w:rPr>
              <w:t>Hb</w:t>
            </w:r>
            <w:proofErr w:type="spellEnd"/>
            <w:r w:rsidRPr="00BA6F51">
              <w:rPr>
                <w:rFonts w:ascii="Arial" w:hAnsi="Arial" w:cs="Arial"/>
                <w:b/>
              </w:rPr>
              <w:t xml:space="preserve"> (g/L)</w:t>
            </w:r>
          </w:p>
        </w:tc>
        <w:tc>
          <w:tcPr>
            <w:tcW w:w="1513" w:type="pct"/>
          </w:tcPr>
          <w:p w:rsidR="003C4E10" w:rsidRPr="00BA6F51" w:rsidRDefault="003C4E10" w:rsidP="00F8670D">
            <w:pPr>
              <w:spacing w:before="120" w:after="120"/>
              <w:rPr>
                <w:rFonts w:ascii="Arial" w:hAnsi="Arial" w:cs="Arial"/>
                <w:b/>
              </w:rPr>
            </w:pPr>
            <w:r w:rsidRPr="00BA6F51">
              <w:rPr>
                <w:rFonts w:ascii="Arial" w:hAnsi="Arial" w:cs="Arial"/>
                <w:b/>
              </w:rPr>
              <w:t>*Body weight 35 to &lt;50 kg</w:t>
            </w:r>
          </w:p>
        </w:tc>
        <w:tc>
          <w:tcPr>
            <w:tcW w:w="1513" w:type="pct"/>
          </w:tcPr>
          <w:p w:rsidR="003C4E10" w:rsidRPr="00BA6F51" w:rsidRDefault="003C4E10" w:rsidP="00F8670D">
            <w:pPr>
              <w:spacing w:before="120" w:after="120"/>
              <w:rPr>
                <w:rFonts w:ascii="Arial" w:hAnsi="Arial" w:cs="Arial"/>
                <w:b/>
              </w:rPr>
            </w:pPr>
            <w:r w:rsidRPr="00BA6F51">
              <w:rPr>
                <w:rFonts w:ascii="Arial" w:hAnsi="Arial" w:cs="Arial"/>
                <w:b/>
              </w:rPr>
              <w:t>*Body weight 50 to &lt;70 kg</w:t>
            </w:r>
          </w:p>
        </w:tc>
        <w:tc>
          <w:tcPr>
            <w:tcW w:w="1272" w:type="pct"/>
          </w:tcPr>
          <w:p w:rsidR="003C4E10" w:rsidRPr="00BA6F51" w:rsidRDefault="003C4E10" w:rsidP="00F8670D">
            <w:pPr>
              <w:spacing w:before="120" w:after="120"/>
              <w:rPr>
                <w:rFonts w:ascii="Arial" w:hAnsi="Arial" w:cs="Arial"/>
                <w:b/>
              </w:rPr>
            </w:pPr>
            <w:r w:rsidRPr="00BA6F51">
              <w:rPr>
                <w:rFonts w:ascii="Arial" w:hAnsi="Arial" w:cs="Arial"/>
                <w:b/>
              </w:rPr>
              <w:t xml:space="preserve">*Body weight </w:t>
            </w:r>
            <w:r w:rsidRPr="00BA6F51">
              <w:rPr>
                <w:rFonts w:ascii="Arial" w:hAnsi="Arial" w:cs="Arial"/>
                <w:color w:val="000000"/>
              </w:rPr>
              <w:t>≥</w:t>
            </w:r>
            <w:r w:rsidRPr="00BA6F51">
              <w:rPr>
                <w:rFonts w:ascii="Arial" w:hAnsi="Arial" w:cs="Arial"/>
                <w:b/>
              </w:rPr>
              <w:t>70 kg</w:t>
            </w:r>
          </w:p>
        </w:tc>
      </w:tr>
      <w:tr w:rsidR="003C4E10" w:rsidRPr="00BA6F51" w:rsidTr="00F8670D">
        <w:trPr>
          <w:trHeight w:val="910"/>
        </w:trPr>
        <w:tc>
          <w:tcPr>
            <w:tcW w:w="702" w:type="pct"/>
          </w:tcPr>
          <w:p w:rsidR="003C4E10" w:rsidRPr="00BA6F51" w:rsidRDefault="003C4E10" w:rsidP="00F8670D">
            <w:pPr>
              <w:spacing w:before="120" w:after="120"/>
              <w:rPr>
                <w:rFonts w:ascii="Arial" w:hAnsi="Arial" w:cs="Arial"/>
                <w:b/>
              </w:rPr>
            </w:pPr>
          </w:p>
          <w:p w:rsidR="003C4E10" w:rsidRPr="00BA6F51" w:rsidRDefault="003C4E10" w:rsidP="00F8670D">
            <w:pPr>
              <w:spacing w:before="120" w:after="120"/>
              <w:rPr>
                <w:rFonts w:ascii="Arial" w:hAnsi="Arial" w:cs="Arial"/>
                <w:b/>
              </w:rPr>
            </w:pPr>
          </w:p>
          <w:p w:rsidR="003C4E10" w:rsidRPr="00BA6F51" w:rsidRDefault="003C4E10" w:rsidP="00F8670D">
            <w:pPr>
              <w:spacing w:before="120" w:after="120"/>
              <w:rPr>
                <w:rFonts w:ascii="Arial" w:hAnsi="Arial" w:cs="Arial"/>
                <w:b/>
              </w:rPr>
            </w:pPr>
            <w:r w:rsidRPr="00BA6F51">
              <w:rPr>
                <w:rFonts w:ascii="Arial" w:hAnsi="Arial" w:cs="Arial"/>
                <w:b/>
                <w:bCs/>
                <w:vertAlign w:val="superscript"/>
              </w:rPr>
              <w:t>#</w:t>
            </w:r>
            <w:proofErr w:type="spellStart"/>
            <w:r w:rsidRPr="00BA6F51">
              <w:rPr>
                <w:rFonts w:ascii="Arial" w:hAnsi="Arial" w:cs="Arial"/>
                <w:b/>
              </w:rPr>
              <w:t>Hb</w:t>
            </w:r>
            <w:proofErr w:type="spellEnd"/>
            <w:r w:rsidRPr="00472E65">
              <w:rPr>
                <w:rFonts w:ascii="Arial" w:eastAsia="MS Gothic" w:hAnsi="Arial" w:cs="Arial"/>
                <w:color w:val="000000"/>
              </w:rPr>
              <w:t xml:space="preserve"> </w:t>
            </w:r>
            <w:r w:rsidRPr="00BA6F51">
              <w:rPr>
                <w:rFonts w:ascii="Arial" w:hAnsi="Arial" w:cs="Arial"/>
                <w:color w:val="000000"/>
              </w:rPr>
              <w:t>≥</w:t>
            </w:r>
            <w:r w:rsidRPr="00BA6F51">
              <w:rPr>
                <w:rFonts w:ascii="Arial" w:hAnsi="Arial" w:cs="Arial"/>
                <w:b/>
              </w:rPr>
              <w:t>100 g/L</w:t>
            </w:r>
          </w:p>
        </w:tc>
        <w:tc>
          <w:tcPr>
            <w:tcW w:w="1513" w:type="pct"/>
          </w:tcPr>
          <w:p w:rsidR="003C4E10" w:rsidRPr="00BA6F51" w:rsidRDefault="003C4E10" w:rsidP="00F8670D">
            <w:pPr>
              <w:spacing w:before="120" w:after="120"/>
              <w:rPr>
                <w:rFonts w:ascii="Arial" w:hAnsi="Arial" w:cs="Arial"/>
                <w:b/>
              </w:rPr>
            </w:pPr>
            <w:r w:rsidRPr="00BA6F51">
              <w:rPr>
                <w:rFonts w:ascii="Arial" w:hAnsi="Arial" w:cs="Arial"/>
                <w:b/>
              </w:rPr>
              <w:t>Total deficit: 1000 mg</w:t>
            </w:r>
          </w:p>
          <w:p w:rsidR="003C4E10" w:rsidRPr="00BA6F51" w:rsidRDefault="003C4E10" w:rsidP="00F8670D">
            <w:pPr>
              <w:spacing w:before="120" w:after="120"/>
              <w:rPr>
                <w:rFonts w:ascii="Arial" w:hAnsi="Arial" w:cs="Arial"/>
                <w:b/>
              </w:rPr>
            </w:pPr>
          </w:p>
          <w:p w:rsidR="003C4E10" w:rsidRPr="00BA6F51" w:rsidRDefault="003C4E10" w:rsidP="00F8670D">
            <w:pPr>
              <w:spacing w:before="120" w:after="120"/>
              <w:rPr>
                <w:rFonts w:ascii="Arial" w:hAnsi="Arial" w:cs="Arial"/>
              </w:rPr>
            </w:pPr>
            <w:r w:rsidRPr="00BA6F51">
              <w:rPr>
                <w:rFonts w:ascii="Arial" w:hAnsi="Arial" w:cs="Arial"/>
              </w:rPr>
              <w:t xml:space="preserve">       1st dose:   500 mg</w:t>
            </w:r>
          </w:p>
          <w:p w:rsidR="00F8670D" w:rsidRPr="00BA6F51" w:rsidRDefault="003C4E10" w:rsidP="00F8670D">
            <w:pPr>
              <w:spacing w:before="120" w:after="120"/>
              <w:rPr>
                <w:rFonts w:ascii="Arial" w:hAnsi="Arial" w:cs="Arial"/>
                <w:b/>
              </w:rPr>
            </w:pPr>
            <w:r w:rsidRPr="00BA6F51">
              <w:rPr>
                <w:rFonts w:ascii="Arial" w:hAnsi="Arial" w:cs="Arial"/>
              </w:rPr>
              <w:t xml:space="preserve">       2</w:t>
            </w:r>
            <w:r w:rsidRPr="00BA6F51">
              <w:rPr>
                <w:rFonts w:ascii="Arial" w:hAnsi="Arial" w:cs="Arial"/>
                <w:vertAlign w:val="superscript"/>
              </w:rPr>
              <w:t>nd</w:t>
            </w:r>
            <w:r w:rsidRPr="00BA6F51">
              <w:rPr>
                <w:rFonts w:ascii="Arial" w:hAnsi="Arial" w:cs="Arial"/>
              </w:rPr>
              <w:t xml:space="preserve"> dose:   500 mg</w:t>
            </w:r>
          </w:p>
        </w:tc>
        <w:tc>
          <w:tcPr>
            <w:tcW w:w="1513" w:type="pct"/>
          </w:tcPr>
          <w:p w:rsidR="003C4E10" w:rsidRPr="00BA6F51" w:rsidRDefault="003C4E10" w:rsidP="00F8670D">
            <w:pPr>
              <w:spacing w:before="120" w:after="120"/>
              <w:rPr>
                <w:rFonts w:ascii="Arial" w:hAnsi="Arial" w:cs="Arial"/>
                <w:b/>
              </w:rPr>
            </w:pPr>
            <w:r w:rsidRPr="00BA6F51">
              <w:rPr>
                <w:rFonts w:ascii="Arial" w:hAnsi="Arial" w:cs="Arial"/>
                <w:b/>
              </w:rPr>
              <w:t xml:space="preserve">  Total deficit: 1000 mg</w:t>
            </w:r>
          </w:p>
          <w:p w:rsidR="003C4E10" w:rsidRPr="00BA6F51" w:rsidRDefault="003C4E10" w:rsidP="00F8670D">
            <w:pPr>
              <w:spacing w:before="120" w:after="120"/>
              <w:rPr>
                <w:rFonts w:ascii="Arial" w:hAnsi="Arial" w:cs="Arial"/>
                <w:b/>
              </w:rPr>
            </w:pPr>
          </w:p>
          <w:p w:rsidR="003C4E10" w:rsidRPr="00BA6F51" w:rsidRDefault="003C4E10" w:rsidP="00F8670D">
            <w:pPr>
              <w:spacing w:before="120" w:after="120"/>
              <w:rPr>
                <w:rFonts w:ascii="Arial" w:hAnsi="Arial" w:cs="Arial"/>
              </w:rPr>
            </w:pPr>
            <w:r w:rsidRPr="00BA6F51">
              <w:rPr>
                <w:rFonts w:ascii="Arial" w:hAnsi="Arial" w:cs="Arial"/>
              </w:rPr>
              <w:t xml:space="preserve">       1st dose:   1000 mg</w:t>
            </w:r>
          </w:p>
          <w:p w:rsidR="003C4E10" w:rsidRPr="00BA6F51" w:rsidRDefault="003C4E10" w:rsidP="00F8670D">
            <w:pPr>
              <w:spacing w:before="120" w:after="120"/>
              <w:rPr>
                <w:rFonts w:ascii="Arial" w:hAnsi="Arial" w:cs="Arial"/>
              </w:rPr>
            </w:pPr>
            <w:r w:rsidRPr="00BA6F51">
              <w:rPr>
                <w:rFonts w:ascii="Arial" w:hAnsi="Arial" w:cs="Arial"/>
              </w:rPr>
              <w:t xml:space="preserve">       2</w:t>
            </w:r>
            <w:r w:rsidRPr="00BA6F51">
              <w:rPr>
                <w:rFonts w:ascii="Arial" w:hAnsi="Arial" w:cs="Arial"/>
                <w:vertAlign w:val="superscript"/>
              </w:rPr>
              <w:t>nd</w:t>
            </w:r>
            <w:r w:rsidRPr="00BA6F51">
              <w:rPr>
                <w:rFonts w:ascii="Arial" w:hAnsi="Arial" w:cs="Arial"/>
              </w:rPr>
              <w:t xml:space="preserve"> dose:   not required</w:t>
            </w:r>
          </w:p>
        </w:tc>
        <w:tc>
          <w:tcPr>
            <w:tcW w:w="1272" w:type="pct"/>
          </w:tcPr>
          <w:p w:rsidR="003C4E10" w:rsidRPr="00BA6F51" w:rsidRDefault="003C4E10" w:rsidP="00F8670D">
            <w:pPr>
              <w:spacing w:before="120" w:after="120"/>
              <w:rPr>
                <w:rFonts w:ascii="Arial" w:hAnsi="Arial" w:cs="Arial"/>
                <w:b/>
              </w:rPr>
            </w:pPr>
            <w:r w:rsidRPr="00BA6F51">
              <w:rPr>
                <w:rFonts w:ascii="Arial" w:hAnsi="Arial" w:cs="Arial"/>
                <w:b/>
              </w:rPr>
              <w:t>Total deficit: 1500 mg</w:t>
            </w:r>
          </w:p>
          <w:p w:rsidR="003C4E10" w:rsidRPr="00BA6F51" w:rsidRDefault="003C4E10" w:rsidP="00F8670D">
            <w:pPr>
              <w:spacing w:before="120" w:after="120"/>
              <w:rPr>
                <w:rFonts w:ascii="Arial" w:hAnsi="Arial" w:cs="Arial"/>
              </w:rPr>
            </w:pPr>
          </w:p>
          <w:p w:rsidR="003C4E10" w:rsidRPr="00BA6F51" w:rsidRDefault="003C4E10" w:rsidP="00F8670D">
            <w:pPr>
              <w:spacing w:before="120" w:after="120"/>
              <w:rPr>
                <w:rFonts w:ascii="Arial" w:hAnsi="Arial" w:cs="Arial"/>
              </w:rPr>
            </w:pPr>
            <w:r w:rsidRPr="00BA6F51">
              <w:rPr>
                <w:rFonts w:ascii="Arial" w:hAnsi="Arial" w:cs="Arial"/>
              </w:rPr>
              <w:t xml:space="preserve">        1</w:t>
            </w:r>
            <w:r w:rsidRPr="00BA6F51">
              <w:rPr>
                <w:rFonts w:ascii="Arial" w:hAnsi="Arial" w:cs="Arial"/>
                <w:vertAlign w:val="superscript"/>
              </w:rPr>
              <w:t>st</w:t>
            </w:r>
            <w:r w:rsidRPr="00BA6F51">
              <w:rPr>
                <w:rFonts w:ascii="Arial" w:hAnsi="Arial" w:cs="Arial"/>
              </w:rPr>
              <w:t xml:space="preserve"> dose: 1000 mg</w:t>
            </w:r>
          </w:p>
          <w:p w:rsidR="003C4E10" w:rsidRPr="00BA6F51" w:rsidRDefault="003C4E10" w:rsidP="00F8670D">
            <w:pPr>
              <w:spacing w:before="120" w:after="120"/>
              <w:rPr>
                <w:rFonts w:ascii="Arial" w:hAnsi="Arial" w:cs="Arial"/>
              </w:rPr>
            </w:pPr>
            <w:r w:rsidRPr="00BA6F51">
              <w:rPr>
                <w:rFonts w:ascii="Arial" w:hAnsi="Arial" w:cs="Arial"/>
              </w:rPr>
              <w:t xml:space="preserve">       2</w:t>
            </w:r>
            <w:r w:rsidRPr="00BA6F51">
              <w:rPr>
                <w:rFonts w:ascii="Arial" w:hAnsi="Arial" w:cs="Arial"/>
                <w:vertAlign w:val="superscript"/>
              </w:rPr>
              <w:t>nd</w:t>
            </w:r>
            <w:r w:rsidRPr="00BA6F51">
              <w:rPr>
                <w:rFonts w:ascii="Arial" w:hAnsi="Arial" w:cs="Arial"/>
              </w:rPr>
              <w:t xml:space="preserve"> dose:   500 mg</w:t>
            </w:r>
          </w:p>
        </w:tc>
      </w:tr>
      <w:tr w:rsidR="003C4E10" w:rsidRPr="00BA6F51" w:rsidTr="00F8670D">
        <w:trPr>
          <w:trHeight w:val="782"/>
        </w:trPr>
        <w:tc>
          <w:tcPr>
            <w:tcW w:w="702" w:type="pct"/>
          </w:tcPr>
          <w:p w:rsidR="003C4E10" w:rsidRPr="00BA6F51" w:rsidRDefault="003C4E10" w:rsidP="00F8670D">
            <w:pPr>
              <w:spacing w:before="120" w:after="120"/>
              <w:rPr>
                <w:rFonts w:ascii="Arial" w:hAnsi="Arial" w:cs="Arial"/>
              </w:rPr>
            </w:pPr>
          </w:p>
          <w:p w:rsidR="003C4E10" w:rsidRPr="00BA6F51" w:rsidRDefault="003C4E10" w:rsidP="00F8670D">
            <w:pPr>
              <w:spacing w:before="120" w:after="120"/>
              <w:rPr>
                <w:rFonts w:ascii="Arial" w:hAnsi="Arial" w:cs="Arial"/>
                <w:b/>
              </w:rPr>
            </w:pPr>
          </w:p>
          <w:p w:rsidR="003C4E10" w:rsidRPr="00BA6F51" w:rsidRDefault="003C4E10" w:rsidP="00F8670D">
            <w:pPr>
              <w:spacing w:before="120" w:after="120"/>
              <w:rPr>
                <w:rFonts w:ascii="Arial" w:hAnsi="Arial" w:cs="Arial"/>
              </w:rPr>
            </w:pPr>
            <w:r w:rsidRPr="00BA6F51">
              <w:rPr>
                <w:rFonts w:ascii="Arial" w:hAnsi="Arial" w:cs="Arial"/>
                <w:b/>
                <w:bCs/>
                <w:vertAlign w:val="superscript"/>
              </w:rPr>
              <w:t>#</w:t>
            </w:r>
            <w:proofErr w:type="spellStart"/>
            <w:r w:rsidRPr="00BA6F51">
              <w:rPr>
                <w:rFonts w:ascii="Arial" w:hAnsi="Arial" w:cs="Arial"/>
                <w:b/>
              </w:rPr>
              <w:t>Hb</w:t>
            </w:r>
            <w:proofErr w:type="spellEnd"/>
            <w:r w:rsidRPr="00BA6F51">
              <w:rPr>
                <w:rFonts w:ascii="Arial" w:hAnsi="Arial" w:cs="Arial"/>
                <w:b/>
              </w:rPr>
              <w:t xml:space="preserve"> &lt;100 g/L</w:t>
            </w:r>
          </w:p>
        </w:tc>
        <w:tc>
          <w:tcPr>
            <w:tcW w:w="1513" w:type="pct"/>
          </w:tcPr>
          <w:p w:rsidR="003C4E10" w:rsidRPr="00BA6F51" w:rsidRDefault="003C4E10" w:rsidP="00F8670D">
            <w:pPr>
              <w:spacing w:before="120" w:after="120"/>
              <w:rPr>
                <w:rFonts w:ascii="Arial" w:hAnsi="Arial" w:cs="Arial"/>
                <w:b/>
              </w:rPr>
            </w:pPr>
            <w:r w:rsidRPr="00BA6F51">
              <w:rPr>
                <w:rFonts w:ascii="Arial" w:hAnsi="Arial" w:cs="Arial"/>
                <w:b/>
              </w:rPr>
              <w:t>Total deficit: 1400 mg</w:t>
            </w:r>
          </w:p>
          <w:p w:rsidR="003C4E10" w:rsidRPr="00BA6F51" w:rsidRDefault="003C4E10" w:rsidP="00F8670D">
            <w:pPr>
              <w:spacing w:before="120" w:after="120"/>
              <w:rPr>
                <w:rFonts w:ascii="Arial" w:hAnsi="Arial" w:cs="Arial"/>
                <w:b/>
              </w:rPr>
            </w:pPr>
          </w:p>
          <w:p w:rsidR="003C4E10" w:rsidRPr="00BA6F51" w:rsidRDefault="003C4E10" w:rsidP="00F8670D">
            <w:pPr>
              <w:spacing w:before="120" w:after="120"/>
              <w:rPr>
                <w:rFonts w:ascii="Arial" w:hAnsi="Arial" w:cs="Arial"/>
              </w:rPr>
            </w:pPr>
            <w:r w:rsidRPr="00BA6F51">
              <w:rPr>
                <w:rFonts w:ascii="Arial" w:hAnsi="Arial" w:cs="Arial"/>
              </w:rPr>
              <w:t xml:space="preserve">        1</w:t>
            </w:r>
            <w:r w:rsidRPr="00BA6F51">
              <w:rPr>
                <w:rFonts w:ascii="Arial" w:hAnsi="Arial" w:cs="Arial"/>
                <w:vertAlign w:val="superscript"/>
              </w:rPr>
              <w:t>st</w:t>
            </w:r>
            <w:r w:rsidRPr="00BA6F51">
              <w:rPr>
                <w:rFonts w:ascii="Arial" w:hAnsi="Arial" w:cs="Arial"/>
              </w:rPr>
              <w:t xml:space="preserve"> dose:   700 mg</w:t>
            </w:r>
          </w:p>
          <w:p w:rsidR="003C4E10" w:rsidRPr="00BA6F51" w:rsidRDefault="003C4E10" w:rsidP="00F8670D">
            <w:pPr>
              <w:spacing w:before="120" w:after="120"/>
              <w:rPr>
                <w:rFonts w:ascii="Arial" w:hAnsi="Arial" w:cs="Arial"/>
                <w:b/>
              </w:rPr>
            </w:pPr>
            <w:r w:rsidRPr="00BA6F51">
              <w:rPr>
                <w:rFonts w:ascii="Arial" w:hAnsi="Arial" w:cs="Arial"/>
              </w:rPr>
              <w:t xml:space="preserve">       2</w:t>
            </w:r>
            <w:r w:rsidRPr="00BA6F51">
              <w:rPr>
                <w:rFonts w:ascii="Arial" w:hAnsi="Arial" w:cs="Arial"/>
                <w:vertAlign w:val="superscript"/>
              </w:rPr>
              <w:t>nd</w:t>
            </w:r>
            <w:r w:rsidRPr="00BA6F51">
              <w:rPr>
                <w:rFonts w:ascii="Arial" w:hAnsi="Arial" w:cs="Arial"/>
              </w:rPr>
              <w:t xml:space="preserve"> dose:   700 mg</w:t>
            </w:r>
          </w:p>
        </w:tc>
        <w:tc>
          <w:tcPr>
            <w:tcW w:w="1513" w:type="pct"/>
          </w:tcPr>
          <w:p w:rsidR="003C4E10" w:rsidRPr="00BA6F51" w:rsidRDefault="003C4E10" w:rsidP="00F8670D">
            <w:pPr>
              <w:spacing w:before="120" w:after="120"/>
              <w:rPr>
                <w:rFonts w:ascii="Arial" w:hAnsi="Arial" w:cs="Arial"/>
                <w:b/>
              </w:rPr>
            </w:pPr>
            <w:r w:rsidRPr="00BA6F51">
              <w:rPr>
                <w:rFonts w:ascii="Arial" w:hAnsi="Arial" w:cs="Arial"/>
                <w:b/>
              </w:rPr>
              <w:t xml:space="preserve">  Total deficit: 1500 mg</w:t>
            </w:r>
          </w:p>
          <w:p w:rsidR="003C4E10" w:rsidRPr="00BA6F51" w:rsidRDefault="003C4E10" w:rsidP="00F8670D">
            <w:pPr>
              <w:spacing w:before="120" w:after="120"/>
              <w:rPr>
                <w:rFonts w:ascii="Arial" w:hAnsi="Arial" w:cs="Arial"/>
                <w:b/>
              </w:rPr>
            </w:pPr>
          </w:p>
          <w:p w:rsidR="003C4E10" w:rsidRPr="00BA6F51" w:rsidRDefault="003C4E10" w:rsidP="00F8670D">
            <w:pPr>
              <w:spacing w:before="120" w:after="120"/>
              <w:rPr>
                <w:rFonts w:ascii="Arial" w:hAnsi="Arial" w:cs="Arial"/>
              </w:rPr>
            </w:pPr>
            <w:r w:rsidRPr="00BA6F51">
              <w:rPr>
                <w:rFonts w:ascii="Arial" w:hAnsi="Arial" w:cs="Arial"/>
              </w:rPr>
              <w:t xml:space="preserve">        1</w:t>
            </w:r>
            <w:r w:rsidRPr="00BA6F51">
              <w:rPr>
                <w:rFonts w:ascii="Arial" w:hAnsi="Arial" w:cs="Arial"/>
                <w:vertAlign w:val="superscript"/>
              </w:rPr>
              <w:t>st</w:t>
            </w:r>
            <w:r w:rsidRPr="00BA6F51">
              <w:rPr>
                <w:rFonts w:ascii="Arial" w:hAnsi="Arial" w:cs="Arial"/>
              </w:rPr>
              <w:t xml:space="preserve"> dose:   1000 mg</w:t>
            </w:r>
          </w:p>
          <w:p w:rsidR="003C4E10" w:rsidRPr="00BA6F51" w:rsidRDefault="003C4E10" w:rsidP="00F8670D">
            <w:pPr>
              <w:spacing w:before="120" w:after="120"/>
              <w:rPr>
                <w:rFonts w:ascii="Arial" w:hAnsi="Arial" w:cs="Arial"/>
              </w:rPr>
            </w:pPr>
            <w:r w:rsidRPr="00BA6F51">
              <w:rPr>
                <w:rFonts w:ascii="Arial" w:hAnsi="Arial" w:cs="Arial"/>
              </w:rPr>
              <w:t xml:space="preserve">       2</w:t>
            </w:r>
            <w:r w:rsidRPr="00BA6F51">
              <w:rPr>
                <w:rFonts w:ascii="Arial" w:hAnsi="Arial" w:cs="Arial"/>
                <w:vertAlign w:val="superscript"/>
              </w:rPr>
              <w:t>nd</w:t>
            </w:r>
            <w:r w:rsidRPr="00BA6F51">
              <w:rPr>
                <w:rFonts w:ascii="Arial" w:hAnsi="Arial" w:cs="Arial"/>
              </w:rPr>
              <w:t xml:space="preserve"> dose:     500 mg</w:t>
            </w:r>
          </w:p>
        </w:tc>
        <w:tc>
          <w:tcPr>
            <w:tcW w:w="1272" w:type="pct"/>
          </w:tcPr>
          <w:p w:rsidR="003C4E10" w:rsidRPr="00BA6F51" w:rsidRDefault="003C4E10" w:rsidP="00F8670D">
            <w:pPr>
              <w:spacing w:before="120" w:after="120"/>
              <w:rPr>
                <w:rFonts w:ascii="Arial" w:hAnsi="Arial" w:cs="Arial"/>
                <w:b/>
              </w:rPr>
            </w:pPr>
            <w:r w:rsidRPr="00BA6F51">
              <w:rPr>
                <w:rFonts w:ascii="Arial" w:hAnsi="Arial" w:cs="Arial"/>
                <w:b/>
              </w:rPr>
              <w:t>Total deficit: 2000 mg</w:t>
            </w:r>
          </w:p>
          <w:p w:rsidR="003C4E10" w:rsidRPr="00BA6F51" w:rsidRDefault="003C4E10" w:rsidP="00F8670D">
            <w:pPr>
              <w:spacing w:before="120" w:after="120"/>
              <w:rPr>
                <w:rFonts w:ascii="Arial" w:hAnsi="Arial" w:cs="Arial"/>
              </w:rPr>
            </w:pPr>
          </w:p>
          <w:p w:rsidR="003C4E10" w:rsidRPr="00BA6F51" w:rsidRDefault="003C4E10" w:rsidP="00F8670D">
            <w:pPr>
              <w:spacing w:before="120" w:after="120"/>
              <w:rPr>
                <w:rFonts w:ascii="Arial" w:hAnsi="Arial" w:cs="Arial"/>
              </w:rPr>
            </w:pPr>
            <w:r w:rsidRPr="00BA6F51">
              <w:rPr>
                <w:rFonts w:ascii="Arial" w:hAnsi="Arial" w:cs="Arial"/>
              </w:rPr>
              <w:t xml:space="preserve">        1</w:t>
            </w:r>
            <w:r w:rsidRPr="00BA6F51">
              <w:rPr>
                <w:rFonts w:ascii="Arial" w:hAnsi="Arial" w:cs="Arial"/>
                <w:vertAlign w:val="superscript"/>
              </w:rPr>
              <w:t>st</w:t>
            </w:r>
            <w:r w:rsidRPr="00BA6F51">
              <w:rPr>
                <w:rFonts w:ascii="Arial" w:hAnsi="Arial" w:cs="Arial"/>
              </w:rPr>
              <w:t xml:space="preserve"> dose: 1000 mg</w:t>
            </w:r>
          </w:p>
          <w:p w:rsidR="003C4E10" w:rsidRPr="00BA6F51" w:rsidRDefault="003C4E10" w:rsidP="00F8670D">
            <w:pPr>
              <w:spacing w:before="120" w:after="120"/>
              <w:rPr>
                <w:rFonts w:ascii="Arial" w:hAnsi="Arial" w:cs="Arial"/>
              </w:rPr>
            </w:pPr>
            <w:r w:rsidRPr="00BA6F51">
              <w:rPr>
                <w:rFonts w:ascii="Arial" w:hAnsi="Arial" w:cs="Arial"/>
              </w:rPr>
              <w:t xml:space="preserve">       2</w:t>
            </w:r>
            <w:r w:rsidRPr="00BA6F51">
              <w:rPr>
                <w:rFonts w:ascii="Arial" w:hAnsi="Arial" w:cs="Arial"/>
                <w:vertAlign w:val="superscript"/>
              </w:rPr>
              <w:t>nd</w:t>
            </w:r>
            <w:r w:rsidRPr="00BA6F51">
              <w:rPr>
                <w:rFonts w:ascii="Arial" w:hAnsi="Arial" w:cs="Arial"/>
              </w:rPr>
              <w:t xml:space="preserve"> dose: 1000 mg</w:t>
            </w:r>
          </w:p>
        </w:tc>
      </w:tr>
    </w:tbl>
    <w:p w:rsidR="003C4E10" w:rsidRPr="00472E65" w:rsidRDefault="003C4E10" w:rsidP="006636E7">
      <w:pPr>
        <w:pStyle w:val="BlockText"/>
        <w:rPr>
          <w:rFonts w:ascii="Arial" w:hAnsi="Arial" w:cs="Arial"/>
          <w:b/>
          <w:bCs/>
          <w:sz w:val="22"/>
          <w:szCs w:val="22"/>
          <w:vertAlign w:val="superscript"/>
          <w:lang w:val="en-AU" w:eastAsia="en-AU"/>
        </w:rPr>
      </w:pPr>
    </w:p>
    <w:p w:rsidR="003C4E10" w:rsidRDefault="003C4E10" w:rsidP="006636E7">
      <w:pPr>
        <w:pStyle w:val="BlockText"/>
        <w:rPr>
          <w:rFonts w:ascii="Arial" w:hAnsi="Arial" w:cs="Arial"/>
          <w:sz w:val="22"/>
          <w:szCs w:val="22"/>
          <w:lang w:val="en-AU" w:eastAsia="en-AU"/>
        </w:rPr>
      </w:pPr>
      <w:r w:rsidRPr="00472E65">
        <w:rPr>
          <w:rFonts w:ascii="Arial" w:hAnsi="Arial" w:cs="Arial"/>
          <w:b/>
          <w:bCs/>
          <w:sz w:val="22"/>
          <w:szCs w:val="22"/>
          <w:vertAlign w:val="superscript"/>
          <w:lang w:val="en-AU" w:eastAsia="en-AU"/>
        </w:rPr>
        <w:t>#</w:t>
      </w:r>
      <w:r w:rsidRPr="00472E65">
        <w:rPr>
          <w:rFonts w:ascii="Arial" w:hAnsi="Arial" w:cs="Arial"/>
          <w:b/>
          <w:sz w:val="22"/>
          <w:szCs w:val="22"/>
          <w:lang w:val="en-AU" w:eastAsia="en-AU"/>
        </w:rPr>
        <w:t xml:space="preserve">If </w:t>
      </w:r>
      <w:proofErr w:type="spellStart"/>
      <w:r w:rsidRPr="00472E65">
        <w:rPr>
          <w:rFonts w:ascii="Arial" w:hAnsi="Arial" w:cs="Arial"/>
          <w:b/>
          <w:sz w:val="22"/>
          <w:szCs w:val="22"/>
          <w:lang w:val="en-AU" w:eastAsia="en-AU"/>
        </w:rPr>
        <w:t>Hb</w:t>
      </w:r>
      <w:proofErr w:type="spellEnd"/>
      <w:r w:rsidRPr="00472E65">
        <w:rPr>
          <w:rFonts w:ascii="Arial" w:hAnsi="Arial" w:cs="Arial"/>
          <w:b/>
          <w:sz w:val="22"/>
          <w:szCs w:val="22"/>
          <w:lang w:val="en-AU" w:eastAsia="en-AU"/>
        </w:rPr>
        <w:t xml:space="preserve"> normal or </w:t>
      </w:r>
      <w:proofErr w:type="spellStart"/>
      <w:r w:rsidRPr="00472E65">
        <w:rPr>
          <w:rFonts w:ascii="Arial" w:hAnsi="Arial" w:cs="Arial"/>
          <w:b/>
          <w:sz w:val="22"/>
          <w:szCs w:val="22"/>
          <w:lang w:val="en-AU" w:eastAsia="en-AU"/>
        </w:rPr>
        <w:t>Hb</w:t>
      </w:r>
      <w:proofErr w:type="spellEnd"/>
      <w:r w:rsidRPr="00472E65">
        <w:rPr>
          <w:rFonts w:ascii="Arial" w:hAnsi="Arial" w:cs="Arial"/>
          <w:b/>
          <w:sz w:val="22"/>
          <w:szCs w:val="22"/>
          <w:lang w:val="en-AU" w:eastAsia="en-AU"/>
        </w:rPr>
        <w:t xml:space="preserve"> &lt;70 g/L,</w:t>
      </w:r>
      <w:r w:rsidRPr="00472E65">
        <w:rPr>
          <w:rFonts w:ascii="Arial" w:hAnsi="Arial" w:cs="Arial"/>
          <w:sz w:val="22"/>
          <w:szCs w:val="22"/>
          <w:lang w:val="en-AU" w:eastAsia="en-AU"/>
        </w:rPr>
        <w:t xml:space="preserve"> or when preferred by the prescriber, calculate total body iron deficit more precisely using the </w:t>
      </w:r>
      <w:proofErr w:type="spellStart"/>
      <w:r w:rsidRPr="00472E65">
        <w:rPr>
          <w:rFonts w:ascii="Arial" w:hAnsi="Arial" w:cs="Arial"/>
          <w:sz w:val="22"/>
          <w:szCs w:val="22"/>
          <w:lang w:val="en-AU" w:eastAsia="en-AU"/>
        </w:rPr>
        <w:t>Ganzoni</w:t>
      </w:r>
      <w:proofErr w:type="spellEnd"/>
      <w:r w:rsidRPr="00472E65">
        <w:rPr>
          <w:rFonts w:ascii="Arial" w:hAnsi="Arial" w:cs="Arial"/>
          <w:sz w:val="22"/>
          <w:szCs w:val="22"/>
          <w:lang w:val="en-AU" w:eastAsia="en-AU"/>
        </w:rPr>
        <w:t xml:space="preserve"> formula</w:t>
      </w:r>
      <w:r>
        <w:rPr>
          <w:rFonts w:ascii="Arial" w:hAnsi="Arial" w:cs="Arial"/>
          <w:sz w:val="22"/>
          <w:szCs w:val="22"/>
          <w:lang w:val="en-AU" w:eastAsia="en-AU"/>
        </w:rPr>
        <w:t>.</w:t>
      </w:r>
    </w:p>
    <w:p w:rsidR="003C4E10" w:rsidRPr="00472E65" w:rsidRDefault="003C4E10" w:rsidP="006636E7">
      <w:pPr>
        <w:pStyle w:val="BlockText"/>
        <w:rPr>
          <w:rFonts w:ascii="Arial" w:hAnsi="Arial" w:cs="Arial"/>
          <w:b/>
          <w:sz w:val="22"/>
          <w:szCs w:val="22"/>
          <w:lang w:val="en-AU" w:eastAsia="en-AU"/>
        </w:rPr>
      </w:pPr>
      <w:r w:rsidRPr="00472E65">
        <w:rPr>
          <w:rFonts w:ascii="Arial" w:hAnsi="Arial" w:cs="Arial"/>
          <w:sz w:val="22"/>
          <w:szCs w:val="22"/>
          <w:lang w:val="en-AU" w:eastAsia="en-AU"/>
        </w:rPr>
        <w:t xml:space="preserve"> </w:t>
      </w:r>
    </w:p>
    <w:p w:rsidR="003C4E10" w:rsidRPr="00472E65" w:rsidRDefault="003C4E10" w:rsidP="006636E7">
      <w:pPr>
        <w:pStyle w:val="BlockText"/>
        <w:rPr>
          <w:rFonts w:ascii="Arial" w:hAnsi="Arial" w:cs="Arial"/>
          <w:sz w:val="22"/>
          <w:szCs w:val="22"/>
          <w:lang w:val="en-AU" w:eastAsia="en-AU"/>
        </w:rPr>
      </w:pPr>
      <w:r w:rsidRPr="00472E65">
        <w:rPr>
          <w:rFonts w:ascii="Arial" w:hAnsi="Arial" w:cs="Arial"/>
          <w:b/>
          <w:sz w:val="22"/>
          <w:szCs w:val="22"/>
          <w:lang w:val="en-AU" w:eastAsia="en-AU"/>
        </w:rPr>
        <w:t>*Use ideal body weight in overweight/obese patients</w:t>
      </w:r>
      <w:r w:rsidRPr="00472E65">
        <w:rPr>
          <w:rFonts w:ascii="Arial" w:hAnsi="Arial" w:cs="Arial"/>
          <w:sz w:val="22"/>
          <w:szCs w:val="22"/>
          <w:lang w:val="en-AU" w:eastAsia="en-AU"/>
        </w:rPr>
        <w:t xml:space="preserve"> (If underweight, use actual body weight)</w:t>
      </w:r>
      <w:r>
        <w:rPr>
          <w:rFonts w:ascii="Arial" w:hAnsi="Arial" w:cs="Arial"/>
          <w:sz w:val="22"/>
          <w:szCs w:val="22"/>
          <w:lang w:val="en-AU" w:eastAsia="en-AU"/>
        </w:rPr>
        <w:t>.</w:t>
      </w:r>
    </w:p>
    <w:p w:rsidR="003C4E10" w:rsidRPr="00472E65" w:rsidRDefault="003C4E10" w:rsidP="006636E7">
      <w:pPr>
        <w:pStyle w:val="BlockText"/>
        <w:rPr>
          <w:rFonts w:ascii="Arial" w:hAnsi="Arial" w:cs="Arial"/>
          <w:sz w:val="22"/>
          <w:szCs w:val="22"/>
          <w:lang w:val="en-AU" w:eastAsia="en-AU"/>
        </w:rPr>
      </w:pPr>
      <w:r w:rsidRPr="00472E65">
        <w:rPr>
          <w:rFonts w:ascii="Arial" w:hAnsi="Arial" w:cs="Arial"/>
          <w:sz w:val="22"/>
          <w:szCs w:val="22"/>
          <w:lang w:val="en-AU" w:eastAsia="en-AU"/>
        </w:rPr>
        <w:t xml:space="preserve">A </w:t>
      </w:r>
      <w:r w:rsidRPr="00472E65">
        <w:rPr>
          <w:rFonts w:ascii="Arial" w:hAnsi="Arial" w:cs="Arial"/>
          <w:i/>
          <w:sz w:val="22"/>
          <w:szCs w:val="22"/>
          <w:lang w:val="en-AU" w:eastAsia="en-AU"/>
        </w:rPr>
        <w:t xml:space="preserve">woman’s </w:t>
      </w:r>
      <w:r w:rsidRPr="00472E65">
        <w:rPr>
          <w:rFonts w:ascii="Arial" w:hAnsi="Arial" w:cs="Arial"/>
          <w:sz w:val="22"/>
          <w:szCs w:val="22"/>
          <w:lang w:val="en-AU" w:eastAsia="en-AU"/>
        </w:rPr>
        <w:t xml:space="preserve">ideal body weight (medium frame) will be </w:t>
      </w:r>
      <w:r w:rsidRPr="00472E65">
        <w:rPr>
          <w:rFonts w:ascii="Arial" w:hAnsi="Arial" w:cs="Arial"/>
          <w:color w:val="000000"/>
          <w:sz w:val="22"/>
          <w:szCs w:val="22"/>
        </w:rPr>
        <w:t>≥</w:t>
      </w:r>
      <w:r w:rsidRPr="00472E65">
        <w:rPr>
          <w:rFonts w:ascii="Arial" w:hAnsi="Arial" w:cs="Arial"/>
          <w:sz w:val="22"/>
          <w:szCs w:val="22"/>
          <w:lang w:val="en-AU" w:eastAsia="en-AU"/>
        </w:rPr>
        <w:t xml:space="preserve">50kg if her height is </w:t>
      </w:r>
      <w:r w:rsidRPr="00472E65">
        <w:rPr>
          <w:rFonts w:ascii="Arial" w:hAnsi="Arial" w:cs="Arial"/>
          <w:color w:val="000000"/>
          <w:sz w:val="22"/>
          <w:szCs w:val="22"/>
        </w:rPr>
        <w:t>≥</w:t>
      </w:r>
      <w:r w:rsidRPr="00472E65">
        <w:rPr>
          <w:rFonts w:ascii="Arial" w:hAnsi="Arial" w:cs="Arial"/>
          <w:sz w:val="22"/>
          <w:szCs w:val="22"/>
          <w:lang w:val="en-AU" w:eastAsia="en-AU"/>
        </w:rPr>
        <w:t xml:space="preserve">157 cm or </w:t>
      </w:r>
      <w:r w:rsidRPr="00472E65">
        <w:rPr>
          <w:rFonts w:ascii="Arial" w:hAnsi="Arial" w:cs="Arial"/>
          <w:color w:val="000000"/>
          <w:sz w:val="22"/>
          <w:szCs w:val="22"/>
        </w:rPr>
        <w:t>≥</w:t>
      </w:r>
      <w:r w:rsidRPr="00472E65">
        <w:rPr>
          <w:rFonts w:ascii="Arial" w:hAnsi="Arial" w:cs="Arial"/>
          <w:sz w:val="22"/>
          <w:szCs w:val="22"/>
          <w:lang w:val="en-AU" w:eastAsia="en-AU"/>
        </w:rPr>
        <w:t>5’2</w:t>
      </w:r>
    </w:p>
    <w:p w:rsidR="00C35354" w:rsidRDefault="003C4E10" w:rsidP="006636E7">
      <w:pPr>
        <w:tabs>
          <w:tab w:val="left" w:pos="709"/>
        </w:tabs>
        <w:spacing w:after="0"/>
        <w:rPr>
          <w:rFonts w:ascii="Arial" w:hAnsi="Arial" w:cs="Arial"/>
          <w:lang w:eastAsia="en-US"/>
        </w:rPr>
      </w:pPr>
      <w:r w:rsidRPr="00472E65">
        <w:rPr>
          <w:rFonts w:ascii="Arial" w:hAnsi="Arial" w:cs="Arial"/>
        </w:rPr>
        <w:t xml:space="preserve">A </w:t>
      </w:r>
      <w:r w:rsidRPr="00472E65">
        <w:rPr>
          <w:rFonts w:ascii="Arial" w:hAnsi="Arial" w:cs="Arial"/>
          <w:i/>
        </w:rPr>
        <w:t xml:space="preserve">man’s </w:t>
      </w:r>
      <w:r w:rsidRPr="00472E65">
        <w:rPr>
          <w:rFonts w:ascii="Arial" w:hAnsi="Arial" w:cs="Arial"/>
        </w:rPr>
        <w:t xml:space="preserve">ideal body weight (medium frame) will be </w:t>
      </w:r>
      <w:r w:rsidRPr="00472E65">
        <w:rPr>
          <w:rFonts w:ascii="Arial" w:hAnsi="Arial" w:cs="Arial"/>
          <w:color w:val="000000"/>
        </w:rPr>
        <w:t>≥</w:t>
      </w:r>
      <w:r w:rsidRPr="00472E65">
        <w:rPr>
          <w:rFonts w:ascii="Arial" w:hAnsi="Arial" w:cs="Arial"/>
        </w:rPr>
        <w:t xml:space="preserve">50kg if his height is </w:t>
      </w:r>
      <w:r w:rsidRPr="00472E65">
        <w:rPr>
          <w:rFonts w:ascii="Arial" w:hAnsi="Arial" w:cs="Arial"/>
          <w:color w:val="000000"/>
        </w:rPr>
        <w:t>≥</w:t>
      </w:r>
      <w:r w:rsidRPr="00472E65">
        <w:rPr>
          <w:rFonts w:ascii="Arial" w:hAnsi="Arial" w:cs="Arial"/>
        </w:rPr>
        <w:t xml:space="preserve">152 cm or </w:t>
      </w:r>
      <w:r w:rsidRPr="00472E65">
        <w:rPr>
          <w:rFonts w:ascii="Arial" w:hAnsi="Arial" w:cs="Arial"/>
          <w:color w:val="000000"/>
        </w:rPr>
        <w:t>≥</w:t>
      </w:r>
      <w:r w:rsidRPr="00472E65">
        <w:rPr>
          <w:rFonts w:ascii="Arial" w:hAnsi="Arial" w:cs="Arial"/>
        </w:rPr>
        <w:t>5’0</w:t>
      </w:r>
      <w:r w:rsidRPr="00764EFA">
        <w:rPr>
          <w:rFonts w:ascii="Arial" w:hAnsi="Arial" w:cs="Arial"/>
        </w:rPr>
        <w:t xml:space="preserve"> </w:t>
      </w:r>
      <w:r w:rsidRPr="00764EFA">
        <w:rPr>
          <w:rFonts w:ascii="Arial" w:hAnsi="Arial" w:cs="Arial"/>
          <w:lang w:eastAsia="en-US"/>
        </w:rPr>
        <w:t xml:space="preserve"> </w:t>
      </w:r>
    </w:p>
    <w:p w:rsidR="00C35354" w:rsidRDefault="00C35354">
      <w:pPr>
        <w:spacing w:after="0" w:line="240" w:lineRule="auto"/>
        <w:rPr>
          <w:rFonts w:ascii="Arial" w:hAnsi="Arial" w:cs="Arial"/>
          <w:lang w:eastAsia="en-US"/>
        </w:rPr>
      </w:pPr>
      <w:r>
        <w:rPr>
          <w:rFonts w:ascii="Arial" w:hAnsi="Arial" w:cs="Arial"/>
          <w:lang w:eastAsia="en-US"/>
        </w:rPr>
        <w:br w:type="page"/>
      </w:r>
    </w:p>
    <w:p w:rsidR="003C4E10" w:rsidRPr="007A3965" w:rsidRDefault="003C4E10" w:rsidP="006636E7">
      <w:pPr>
        <w:tabs>
          <w:tab w:val="left" w:pos="567"/>
          <w:tab w:val="left" w:pos="1134"/>
        </w:tabs>
        <w:spacing w:after="0" w:line="240" w:lineRule="auto"/>
        <w:rPr>
          <w:b/>
          <w:sz w:val="32"/>
          <w:szCs w:val="32"/>
        </w:rPr>
      </w:pPr>
      <w:r w:rsidRPr="007A3965">
        <w:rPr>
          <w:b/>
          <w:sz w:val="32"/>
          <w:szCs w:val="32"/>
        </w:rPr>
        <w:lastRenderedPageBreak/>
        <w:t>Administration:</w:t>
      </w:r>
    </w:p>
    <w:p w:rsidR="003C4E10" w:rsidRPr="001D58E3" w:rsidRDefault="003C4E10" w:rsidP="001D58E3">
      <w:pPr>
        <w:tabs>
          <w:tab w:val="left" w:pos="360"/>
          <w:tab w:val="left" w:pos="1134"/>
        </w:tabs>
        <w:spacing w:after="0" w:line="240" w:lineRule="auto"/>
        <w:rPr>
          <w:rFonts w:ascii="Arial" w:hAnsi="Arial" w:cs="Arial"/>
          <w:b/>
        </w:rPr>
      </w:pPr>
      <w:r w:rsidRPr="001D58E3">
        <w:rPr>
          <w:rFonts w:ascii="Arial" w:hAnsi="Arial" w:cs="Arial"/>
          <w:b/>
        </w:rPr>
        <w:tab/>
      </w:r>
    </w:p>
    <w:p w:rsidR="003C4E10" w:rsidRPr="001D58E3" w:rsidRDefault="003C4E10" w:rsidP="001D58E3">
      <w:pPr>
        <w:tabs>
          <w:tab w:val="left" w:pos="360"/>
          <w:tab w:val="left" w:pos="1134"/>
        </w:tabs>
        <w:spacing w:after="0" w:line="240" w:lineRule="auto"/>
        <w:rPr>
          <w:rFonts w:ascii="Arial" w:hAnsi="Arial" w:cs="Arial"/>
          <w:b/>
        </w:rPr>
      </w:pPr>
      <w:r w:rsidRPr="001D58E3">
        <w:rPr>
          <w:rFonts w:ascii="Arial" w:hAnsi="Arial" w:cs="Arial"/>
          <w:b/>
        </w:rPr>
        <w:t>Preparation of the Infusion</w:t>
      </w:r>
    </w:p>
    <w:p w:rsidR="003C4E10" w:rsidRPr="001D58E3" w:rsidRDefault="003C4E10" w:rsidP="001D58E3">
      <w:pPr>
        <w:tabs>
          <w:tab w:val="left" w:pos="360"/>
          <w:tab w:val="left" w:pos="1134"/>
        </w:tabs>
        <w:spacing w:after="0"/>
        <w:rPr>
          <w:rFonts w:ascii="Arial" w:hAnsi="Arial" w:cs="Arial"/>
          <w:u w:val="single"/>
        </w:rPr>
      </w:pPr>
      <w:r w:rsidRPr="001D58E3">
        <w:rPr>
          <w:rFonts w:ascii="Arial" w:hAnsi="Arial" w:cs="Arial"/>
        </w:rPr>
        <w:t xml:space="preserve">Iron infusions must be delivered via a volumetric infusion device, </w:t>
      </w:r>
      <w:r w:rsidRPr="001D58E3">
        <w:rPr>
          <w:rFonts w:ascii="Arial" w:hAnsi="Arial" w:cs="Arial"/>
          <w:u w:val="single"/>
        </w:rPr>
        <w:t>no test dose is required.</w:t>
      </w:r>
    </w:p>
    <w:p w:rsidR="003C4E10" w:rsidRPr="001D58E3" w:rsidRDefault="003C4E10" w:rsidP="001D58E3">
      <w:pPr>
        <w:tabs>
          <w:tab w:val="left" w:pos="360"/>
          <w:tab w:val="left" w:pos="1134"/>
        </w:tabs>
        <w:spacing w:after="0" w:line="240" w:lineRule="auto"/>
        <w:rPr>
          <w:rFonts w:ascii="Arial" w:hAnsi="Arial" w:cs="Arial"/>
        </w:rPr>
      </w:pPr>
      <w:r w:rsidRPr="001D58E3">
        <w:rPr>
          <w:rFonts w:ascii="Arial" w:hAnsi="Arial" w:cs="Arial"/>
        </w:rPr>
        <w:t>Carboxymaltose (Ferinject)®</w:t>
      </w:r>
      <w:r w:rsidRPr="001D58E3">
        <w:rPr>
          <w:rFonts w:ascii="Arial" w:hAnsi="Arial" w:cs="Arial"/>
          <w:vertAlign w:val="superscript"/>
        </w:rPr>
        <w:t xml:space="preserve"> </w:t>
      </w:r>
      <w:r w:rsidRPr="001D58E3">
        <w:rPr>
          <w:rFonts w:ascii="Arial" w:hAnsi="Arial" w:cs="Arial"/>
        </w:rPr>
        <w:t>must only be mixed with 0.9% Sodium Chloride as there is the potential for precipitation and/or interaction with other solutions and therapeutic agents.</w:t>
      </w:r>
    </w:p>
    <w:p w:rsidR="003C4E10" w:rsidRPr="001D58E3" w:rsidRDefault="003C4E10" w:rsidP="001D58E3">
      <w:pPr>
        <w:tabs>
          <w:tab w:val="left" w:pos="360"/>
          <w:tab w:val="left" w:pos="1134"/>
        </w:tabs>
        <w:spacing w:after="0" w:line="240" w:lineRule="auto"/>
        <w:rPr>
          <w:rFonts w:ascii="Arial" w:hAnsi="Arial" w:cs="Arial"/>
        </w:rPr>
      </w:pPr>
    </w:p>
    <w:p w:rsidR="003C4E10" w:rsidRPr="001D58E3" w:rsidRDefault="003C4E10" w:rsidP="001D58E3">
      <w:pPr>
        <w:tabs>
          <w:tab w:val="left" w:pos="360"/>
          <w:tab w:val="left" w:pos="1134"/>
        </w:tabs>
        <w:spacing w:after="0"/>
        <w:rPr>
          <w:rFonts w:ascii="Arial" w:hAnsi="Arial" w:cs="Arial"/>
          <w:b/>
        </w:rPr>
      </w:pPr>
      <w:r w:rsidRPr="001D58E3">
        <w:rPr>
          <w:rFonts w:ascii="Arial" w:hAnsi="Arial" w:cs="Arial"/>
          <w:b/>
        </w:rPr>
        <w:t>Assemble equipment:</w:t>
      </w:r>
    </w:p>
    <w:p w:rsidR="003C4E10" w:rsidRPr="001D58E3" w:rsidRDefault="003C4E10" w:rsidP="001D58E3">
      <w:pPr>
        <w:pStyle w:val="ListParagraph"/>
        <w:numPr>
          <w:ilvl w:val="0"/>
          <w:numId w:val="13"/>
        </w:numPr>
        <w:tabs>
          <w:tab w:val="left" w:pos="360"/>
          <w:tab w:val="left" w:pos="1134"/>
        </w:tabs>
        <w:spacing w:after="0" w:line="240" w:lineRule="auto"/>
        <w:ind w:left="0" w:firstLine="0"/>
        <w:rPr>
          <w:rFonts w:ascii="Arial" w:hAnsi="Arial" w:cs="Arial"/>
        </w:rPr>
      </w:pPr>
      <w:r w:rsidRPr="001D58E3">
        <w:rPr>
          <w:rFonts w:ascii="Arial" w:hAnsi="Arial" w:cs="Arial"/>
        </w:rPr>
        <w:t>Volumetric infusion pump</w:t>
      </w:r>
    </w:p>
    <w:p w:rsidR="003C4E10" w:rsidRPr="001D58E3" w:rsidRDefault="003C4E10" w:rsidP="001D58E3">
      <w:pPr>
        <w:pStyle w:val="ListParagraph"/>
        <w:numPr>
          <w:ilvl w:val="0"/>
          <w:numId w:val="13"/>
        </w:numPr>
        <w:tabs>
          <w:tab w:val="left" w:pos="360"/>
          <w:tab w:val="left" w:pos="1134"/>
        </w:tabs>
        <w:spacing w:after="0" w:line="240" w:lineRule="auto"/>
        <w:ind w:left="0" w:firstLine="0"/>
        <w:rPr>
          <w:rFonts w:ascii="Arial" w:hAnsi="Arial" w:cs="Arial"/>
        </w:rPr>
      </w:pPr>
      <w:r w:rsidRPr="001D58E3">
        <w:rPr>
          <w:rFonts w:ascii="Arial" w:hAnsi="Arial" w:cs="Arial"/>
        </w:rPr>
        <w:t>Intravenous administration set</w:t>
      </w:r>
    </w:p>
    <w:p w:rsidR="003C4E10" w:rsidRPr="001D58E3" w:rsidRDefault="003C4E10" w:rsidP="001D58E3">
      <w:pPr>
        <w:pStyle w:val="ListParagraph"/>
        <w:numPr>
          <w:ilvl w:val="0"/>
          <w:numId w:val="13"/>
        </w:numPr>
        <w:tabs>
          <w:tab w:val="left" w:pos="360"/>
          <w:tab w:val="left" w:pos="1134"/>
        </w:tabs>
        <w:spacing w:after="0" w:line="240" w:lineRule="auto"/>
        <w:ind w:left="0" w:firstLine="0"/>
        <w:rPr>
          <w:rFonts w:ascii="Arial" w:hAnsi="Arial" w:cs="Arial"/>
        </w:rPr>
      </w:pPr>
      <w:r w:rsidRPr="001D58E3">
        <w:rPr>
          <w:rFonts w:ascii="Arial" w:hAnsi="Arial" w:cs="Arial"/>
        </w:rPr>
        <w:t>Required ampoules of iron (Ferinject ®)</w:t>
      </w:r>
    </w:p>
    <w:p w:rsidR="003C4E10" w:rsidRPr="001D58E3" w:rsidRDefault="003C4E10" w:rsidP="001D58E3">
      <w:pPr>
        <w:pStyle w:val="ListParagraph"/>
        <w:numPr>
          <w:ilvl w:val="0"/>
          <w:numId w:val="13"/>
        </w:numPr>
        <w:tabs>
          <w:tab w:val="left" w:pos="360"/>
          <w:tab w:val="left" w:pos="1134"/>
        </w:tabs>
        <w:spacing w:after="0" w:line="240" w:lineRule="auto"/>
        <w:ind w:left="0" w:firstLine="0"/>
        <w:rPr>
          <w:rFonts w:ascii="Arial" w:hAnsi="Arial" w:cs="Arial"/>
        </w:rPr>
      </w:pPr>
      <w:r w:rsidRPr="001D58E3">
        <w:rPr>
          <w:rFonts w:ascii="Arial" w:hAnsi="Arial" w:cs="Arial"/>
        </w:rPr>
        <w:t>Required volume of Sodium Chloride 0.9%</w:t>
      </w:r>
    </w:p>
    <w:p w:rsidR="003C4E10" w:rsidRPr="001D58E3" w:rsidRDefault="003C4E10" w:rsidP="001D58E3">
      <w:pPr>
        <w:pStyle w:val="ListParagraph"/>
        <w:numPr>
          <w:ilvl w:val="0"/>
          <w:numId w:val="13"/>
        </w:numPr>
        <w:tabs>
          <w:tab w:val="left" w:pos="360"/>
          <w:tab w:val="left" w:pos="1134"/>
        </w:tabs>
        <w:spacing w:after="0" w:line="240" w:lineRule="auto"/>
        <w:ind w:left="0" w:firstLine="0"/>
        <w:rPr>
          <w:rFonts w:ascii="Arial" w:hAnsi="Arial" w:cs="Arial"/>
        </w:rPr>
      </w:pPr>
      <w:r w:rsidRPr="001D58E3">
        <w:rPr>
          <w:rFonts w:ascii="Arial" w:hAnsi="Arial" w:cs="Arial"/>
        </w:rPr>
        <w:t>Additive label for the fluid bag</w:t>
      </w:r>
    </w:p>
    <w:p w:rsidR="003C4E10" w:rsidRPr="001D58E3" w:rsidRDefault="003C4E10" w:rsidP="001D58E3">
      <w:pPr>
        <w:pStyle w:val="ListParagraph"/>
        <w:numPr>
          <w:ilvl w:val="0"/>
          <w:numId w:val="13"/>
        </w:numPr>
        <w:tabs>
          <w:tab w:val="left" w:pos="360"/>
          <w:tab w:val="left" w:pos="1134"/>
        </w:tabs>
        <w:spacing w:after="0" w:line="240" w:lineRule="auto"/>
        <w:ind w:left="0" w:firstLine="0"/>
        <w:rPr>
          <w:rFonts w:ascii="Arial" w:hAnsi="Arial" w:cs="Arial"/>
        </w:rPr>
      </w:pPr>
      <w:r w:rsidRPr="001D58E3">
        <w:rPr>
          <w:rFonts w:ascii="Arial" w:hAnsi="Arial" w:cs="Arial"/>
        </w:rPr>
        <w:t>Syringe/needles to draw up the iron and add to the fluid bag</w:t>
      </w:r>
    </w:p>
    <w:p w:rsidR="003C4E10" w:rsidRPr="001D58E3" w:rsidRDefault="003C4E10" w:rsidP="001D58E3">
      <w:pPr>
        <w:pStyle w:val="ListParagraph"/>
        <w:numPr>
          <w:ilvl w:val="0"/>
          <w:numId w:val="13"/>
        </w:numPr>
        <w:tabs>
          <w:tab w:val="left" w:pos="360"/>
          <w:tab w:val="left" w:pos="1134"/>
        </w:tabs>
        <w:spacing w:after="0" w:line="240" w:lineRule="auto"/>
        <w:ind w:left="0" w:firstLine="0"/>
        <w:rPr>
          <w:rFonts w:ascii="Arial" w:hAnsi="Arial" w:cs="Arial"/>
        </w:rPr>
      </w:pPr>
      <w:r w:rsidRPr="001D58E3">
        <w:rPr>
          <w:rFonts w:ascii="Arial" w:hAnsi="Arial" w:cs="Arial"/>
        </w:rPr>
        <w:t>70% Isopropyl Alcohol swabs</w:t>
      </w:r>
    </w:p>
    <w:p w:rsidR="003C4E10" w:rsidRPr="001D58E3" w:rsidRDefault="003C4E10" w:rsidP="001D58E3">
      <w:pPr>
        <w:tabs>
          <w:tab w:val="left" w:pos="360"/>
          <w:tab w:val="left" w:pos="1134"/>
        </w:tabs>
        <w:spacing w:after="0"/>
        <w:rPr>
          <w:rFonts w:ascii="Arial" w:hAnsi="Arial" w:cs="Arial"/>
        </w:rPr>
      </w:pPr>
    </w:p>
    <w:p w:rsidR="003C4E10" w:rsidRPr="001D58E3" w:rsidRDefault="003C4E10" w:rsidP="001D58E3">
      <w:pPr>
        <w:tabs>
          <w:tab w:val="left" w:pos="360"/>
          <w:tab w:val="left" w:pos="1134"/>
        </w:tabs>
        <w:spacing w:after="0"/>
        <w:ind w:left="360" w:hanging="360"/>
        <w:rPr>
          <w:rFonts w:ascii="Arial" w:hAnsi="Arial" w:cs="Arial"/>
          <w:b/>
        </w:rPr>
      </w:pPr>
      <w:r w:rsidRPr="001D58E3">
        <w:rPr>
          <w:rFonts w:ascii="Arial" w:hAnsi="Arial" w:cs="Arial"/>
          <w:b/>
        </w:rPr>
        <w:t>Add iron to the infusion fluid</w:t>
      </w:r>
    </w:p>
    <w:p w:rsidR="003C4E10" w:rsidRPr="001D58E3" w:rsidRDefault="003C4E10" w:rsidP="001D58E3">
      <w:pPr>
        <w:pStyle w:val="ListParagraph"/>
        <w:numPr>
          <w:ilvl w:val="0"/>
          <w:numId w:val="14"/>
        </w:numPr>
        <w:tabs>
          <w:tab w:val="left" w:pos="360"/>
          <w:tab w:val="left" w:pos="1134"/>
        </w:tabs>
        <w:spacing w:after="0" w:line="240" w:lineRule="auto"/>
        <w:ind w:left="360"/>
        <w:rPr>
          <w:rFonts w:ascii="Arial" w:hAnsi="Arial" w:cs="Arial"/>
        </w:rPr>
      </w:pPr>
      <w:r w:rsidRPr="001D58E3">
        <w:rPr>
          <w:rFonts w:ascii="Arial" w:hAnsi="Arial" w:cs="Arial"/>
        </w:rPr>
        <w:t>Perform hand hygiene</w:t>
      </w:r>
    </w:p>
    <w:p w:rsidR="003C4E10" w:rsidRPr="001D58E3" w:rsidRDefault="003C4E10" w:rsidP="001D58E3">
      <w:pPr>
        <w:pStyle w:val="ListParagraph"/>
        <w:numPr>
          <w:ilvl w:val="0"/>
          <w:numId w:val="14"/>
        </w:numPr>
        <w:tabs>
          <w:tab w:val="left" w:pos="360"/>
          <w:tab w:val="left" w:pos="1134"/>
        </w:tabs>
        <w:spacing w:after="0" w:line="240" w:lineRule="auto"/>
        <w:ind w:left="360"/>
        <w:rPr>
          <w:rFonts w:ascii="Arial" w:hAnsi="Arial" w:cs="Arial"/>
        </w:rPr>
      </w:pPr>
      <w:r w:rsidRPr="001D58E3">
        <w:rPr>
          <w:rFonts w:ascii="Arial" w:hAnsi="Arial" w:cs="Arial"/>
        </w:rPr>
        <w:t>Using aseptic technique, draw up the prescribed iron volume and add it to the infusion bag.</w:t>
      </w:r>
    </w:p>
    <w:p w:rsidR="003C4E10" w:rsidRPr="001D58E3" w:rsidRDefault="003C4E10" w:rsidP="001D58E3">
      <w:pPr>
        <w:pStyle w:val="ListParagraph"/>
        <w:numPr>
          <w:ilvl w:val="0"/>
          <w:numId w:val="14"/>
        </w:numPr>
        <w:tabs>
          <w:tab w:val="left" w:pos="360"/>
          <w:tab w:val="left" w:pos="1134"/>
        </w:tabs>
        <w:spacing w:after="0" w:line="240" w:lineRule="auto"/>
        <w:ind w:left="360"/>
        <w:rPr>
          <w:rFonts w:ascii="Arial" w:hAnsi="Arial" w:cs="Arial"/>
        </w:rPr>
      </w:pPr>
      <w:r w:rsidRPr="001D58E3">
        <w:rPr>
          <w:rFonts w:ascii="Arial" w:hAnsi="Arial" w:cs="Arial"/>
        </w:rPr>
        <w:t>Add the label, which includes the patient’s name, the name and quantity of the drug, type and quantity of the fluid bag, time and date of preparation.  The label is signed by general practitioner and a registered nurse or two (2) nurses, one of whom must be a registered nurse.</w:t>
      </w:r>
    </w:p>
    <w:p w:rsidR="003C4E10" w:rsidRPr="001D58E3" w:rsidRDefault="003C4E10" w:rsidP="001D58E3">
      <w:pPr>
        <w:pStyle w:val="ListParagraph"/>
        <w:numPr>
          <w:ilvl w:val="0"/>
          <w:numId w:val="14"/>
        </w:numPr>
        <w:tabs>
          <w:tab w:val="left" w:pos="360"/>
          <w:tab w:val="left" w:pos="1134"/>
        </w:tabs>
        <w:spacing w:after="0" w:line="240" w:lineRule="auto"/>
        <w:ind w:left="360"/>
        <w:rPr>
          <w:rFonts w:ascii="Arial" w:hAnsi="Arial" w:cs="Arial"/>
        </w:rPr>
      </w:pPr>
      <w:r w:rsidRPr="001D58E3">
        <w:rPr>
          <w:rFonts w:ascii="Arial" w:hAnsi="Arial" w:cs="Arial"/>
        </w:rPr>
        <w:t>Gently rotate the infusion bag to mix the contents.</w:t>
      </w:r>
    </w:p>
    <w:p w:rsidR="003C4E10" w:rsidRPr="001D58E3" w:rsidRDefault="003C4E10" w:rsidP="001D58E3">
      <w:pPr>
        <w:pStyle w:val="ListParagraph"/>
        <w:numPr>
          <w:ilvl w:val="0"/>
          <w:numId w:val="14"/>
        </w:numPr>
        <w:tabs>
          <w:tab w:val="left" w:pos="360"/>
          <w:tab w:val="left" w:pos="1134"/>
        </w:tabs>
        <w:spacing w:after="0" w:line="240" w:lineRule="auto"/>
        <w:ind w:left="0" w:firstLine="0"/>
        <w:rPr>
          <w:rFonts w:ascii="Arial" w:hAnsi="Arial" w:cs="Arial"/>
        </w:rPr>
      </w:pPr>
      <w:r w:rsidRPr="001D58E3">
        <w:rPr>
          <w:rFonts w:ascii="Arial" w:hAnsi="Arial" w:cs="Arial"/>
        </w:rPr>
        <w:t>Spike an IV administration set and prime.</w:t>
      </w:r>
    </w:p>
    <w:p w:rsidR="003C4E10" w:rsidRPr="001D58E3" w:rsidRDefault="003C4E10" w:rsidP="001D58E3">
      <w:pPr>
        <w:pStyle w:val="ListParagraph"/>
        <w:numPr>
          <w:ilvl w:val="0"/>
          <w:numId w:val="14"/>
        </w:numPr>
        <w:tabs>
          <w:tab w:val="left" w:pos="360"/>
          <w:tab w:val="left" w:pos="1134"/>
        </w:tabs>
        <w:spacing w:after="0" w:line="240" w:lineRule="auto"/>
        <w:ind w:left="360"/>
        <w:rPr>
          <w:rFonts w:ascii="Arial" w:hAnsi="Arial" w:cs="Arial"/>
        </w:rPr>
      </w:pPr>
      <w:r w:rsidRPr="001D58E3">
        <w:rPr>
          <w:rFonts w:ascii="Arial" w:hAnsi="Arial" w:cs="Arial"/>
        </w:rPr>
        <w:t>Insert the administration set into the volumetric pump.</w:t>
      </w:r>
    </w:p>
    <w:p w:rsidR="003C4E10" w:rsidRPr="001D58E3" w:rsidRDefault="003C4E10" w:rsidP="001D58E3">
      <w:pPr>
        <w:pStyle w:val="ListParagraph"/>
        <w:numPr>
          <w:ilvl w:val="0"/>
          <w:numId w:val="14"/>
        </w:numPr>
        <w:tabs>
          <w:tab w:val="left" w:pos="360"/>
          <w:tab w:val="left" w:pos="1134"/>
        </w:tabs>
        <w:spacing w:after="0" w:line="240" w:lineRule="auto"/>
        <w:ind w:left="360"/>
        <w:rPr>
          <w:rFonts w:ascii="Arial" w:hAnsi="Arial" w:cs="Arial"/>
        </w:rPr>
      </w:pPr>
      <w:r w:rsidRPr="001D58E3">
        <w:rPr>
          <w:rFonts w:ascii="Arial" w:hAnsi="Arial" w:cs="Arial"/>
        </w:rPr>
        <w:t>Perform hand hygiene.</w:t>
      </w:r>
    </w:p>
    <w:p w:rsidR="003C4E10" w:rsidRPr="001D58E3" w:rsidRDefault="003C4E10" w:rsidP="001D58E3">
      <w:pPr>
        <w:pStyle w:val="ListParagraph"/>
        <w:numPr>
          <w:ilvl w:val="0"/>
          <w:numId w:val="14"/>
        </w:numPr>
        <w:tabs>
          <w:tab w:val="left" w:pos="360"/>
          <w:tab w:val="left" w:pos="1134"/>
        </w:tabs>
        <w:spacing w:after="0" w:line="240" w:lineRule="auto"/>
        <w:ind w:left="360"/>
        <w:rPr>
          <w:rFonts w:ascii="Arial" w:hAnsi="Arial" w:cs="Arial"/>
        </w:rPr>
      </w:pPr>
      <w:r w:rsidRPr="001D58E3">
        <w:rPr>
          <w:rFonts w:ascii="Arial" w:hAnsi="Arial" w:cs="Arial"/>
        </w:rPr>
        <w:t>Flush the intravenous cannula with at least 10ml 0.9% Sodium Chloride to ascertain patency of the cannula immediately prior to connecting the iron infusion.</w:t>
      </w:r>
    </w:p>
    <w:p w:rsidR="003C4E10" w:rsidRPr="001D58E3" w:rsidRDefault="003C4E10" w:rsidP="001D58E3">
      <w:pPr>
        <w:tabs>
          <w:tab w:val="left" w:pos="360"/>
          <w:tab w:val="left" w:pos="1134"/>
        </w:tabs>
        <w:spacing w:after="0"/>
        <w:ind w:left="360" w:hanging="360"/>
        <w:rPr>
          <w:rFonts w:ascii="Arial" w:hAnsi="Arial" w:cs="Arial"/>
          <w:b/>
        </w:rPr>
      </w:pPr>
    </w:p>
    <w:p w:rsidR="003C4E10" w:rsidRPr="001D58E3" w:rsidRDefault="003C4E10" w:rsidP="001D58E3">
      <w:pPr>
        <w:tabs>
          <w:tab w:val="left" w:pos="360"/>
          <w:tab w:val="left" w:pos="1134"/>
        </w:tabs>
        <w:spacing w:after="0"/>
        <w:ind w:left="360" w:hanging="360"/>
        <w:rPr>
          <w:rFonts w:ascii="Arial" w:hAnsi="Arial" w:cs="Arial"/>
          <w:b/>
        </w:rPr>
      </w:pPr>
      <w:r w:rsidRPr="001D58E3">
        <w:rPr>
          <w:rFonts w:ascii="Arial" w:hAnsi="Arial" w:cs="Arial"/>
          <w:b/>
        </w:rPr>
        <w:t>For stability reasons, dilutions to concentrations less than 2 mg iron/mL are not allowed.</w:t>
      </w:r>
    </w:p>
    <w:p w:rsidR="003C4E10" w:rsidRPr="001D58E3" w:rsidRDefault="003C4E10" w:rsidP="001D58E3">
      <w:pPr>
        <w:tabs>
          <w:tab w:val="left" w:pos="360"/>
          <w:tab w:val="left" w:pos="1134"/>
        </w:tabs>
        <w:spacing w:after="0" w:line="240" w:lineRule="auto"/>
        <w:ind w:left="360" w:hanging="360"/>
        <w:rPr>
          <w:rFonts w:ascii="Arial" w:hAnsi="Arial" w:cs="Arial"/>
          <w:b/>
        </w:rPr>
      </w:pPr>
      <w:r w:rsidRPr="001D58E3">
        <w:rPr>
          <w:rFonts w:ascii="Arial" w:hAnsi="Arial" w:cs="Arial"/>
          <w:b/>
        </w:rPr>
        <w:t>Observations (documented)</w:t>
      </w:r>
    </w:p>
    <w:p w:rsidR="003C4E10" w:rsidRPr="001D58E3" w:rsidRDefault="003C4E10" w:rsidP="001D58E3">
      <w:pPr>
        <w:pStyle w:val="ListParagraph"/>
        <w:numPr>
          <w:ilvl w:val="0"/>
          <w:numId w:val="15"/>
        </w:numPr>
        <w:tabs>
          <w:tab w:val="left" w:pos="360"/>
          <w:tab w:val="left" w:pos="1134"/>
        </w:tabs>
        <w:spacing w:after="0" w:line="240" w:lineRule="auto"/>
        <w:ind w:left="360"/>
        <w:rPr>
          <w:rFonts w:ascii="Arial" w:hAnsi="Arial" w:cs="Arial"/>
          <w:b/>
        </w:rPr>
      </w:pPr>
      <w:r w:rsidRPr="001D58E3">
        <w:rPr>
          <w:rFonts w:ascii="Arial" w:hAnsi="Arial" w:cs="Arial"/>
        </w:rPr>
        <w:t>Temperature, pulse, respirations and blood pressure as per normal observations at baseline and at initial 5 minutes, and at the end of the infusion and at 30 minutes post infusion.</w:t>
      </w:r>
    </w:p>
    <w:p w:rsidR="003C4E10" w:rsidRPr="001D58E3" w:rsidRDefault="003C4E10" w:rsidP="001D58E3">
      <w:pPr>
        <w:pStyle w:val="ListParagraph"/>
        <w:numPr>
          <w:ilvl w:val="0"/>
          <w:numId w:val="15"/>
        </w:numPr>
        <w:tabs>
          <w:tab w:val="left" w:pos="360"/>
          <w:tab w:val="left" w:pos="1134"/>
        </w:tabs>
        <w:spacing w:after="0" w:line="240" w:lineRule="auto"/>
        <w:ind w:left="360"/>
        <w:rPr>
          <w:rFonts w:ascii="Arial" w:hAnsi="Arial" w:cs="Arial"/>
        </w:rPr>
      </w:pPr>
      <w:r w:rsidRPr="001D58E3">
        <w:rPr>
          <w:rFonts w:ascii="Arial" w:hAnsi="Arial" w:cs="Arial"/>
        </w:rPr>
        <w:t>Patients may be discharged 30 minutes post infusion if observations are satisfactory.</w:t>
      </w:r>
    </w:p>
    <w:p w:rsidR="003C4E10" w:rsidRPr="001D58E3" w:rsidRDefault="003C4E10" w:rsidP="001D58E3">
      <w:pPr>
        <w:pStyle w:val="ListParagraph"/>
        <w:numPr>
          <w:ilvl w:val="0"/>
          <w:numId w:val="15"/>
        </w:numPr>
        <w:tabs>
          <w:tab w:val="left" w:pos="360"/>
          <w:tab w:val="left" w:pos="1134"/>
        </w:tabs>
        <w:spacing w:after="0" w:line="240" w:lineRule="auto"/>
        <w:ind w:left="360"/>
        <w:rPr>
          <w:rFonts w:ascii="Arial" w:hAnsi="Arial" w:cs="Arial"/>
        </w:rPr>
      </w:pPr>
      <w:r w:rsidRPr="001D58E3">
        <w:rPr>
          <w:rFonts w:ascii="Arial" w:hAnsi="Arial" w:cs="Arial"/>
        </w:rPr>
        <w:t>Remove the intravenous cannula prior to discharge.</w:t>
      </w:r>
    </w:p>
    <w:p w:rsidR="003C4E10" w:rsidRPr="001D58E3" w:rsidRDefault="003C4E10" w:rsidP="001D58E3">
      <w:pPr>
        <w:pStyle w:val="ListParagraph"/>
        <w:tabs>
          <w:tab w:val="left" w:pos="360"/>
          <w:tab w:val="left" w:pos="1134"/>
        </w:tabs>
        <w:spacing w:after="0" w:line="240" w:lineRule="auto"/>
        <w:ind w:left="360" w:hanging="360"/>
        <w:rPr>
          <w:rFonts w:ascii="Arial" w:hAnsi="Arial" w:cs="Arial"/>
        </w:rPr>
      </w:pPr>
    </w:p>
    <w:p w:rsidR="003C4E10" w:rsidRPr="001D58E3" w:rsidRDefault="003C4E10" w:rsidP="001D58E3">
      <w:pPr>
        <w:tabs>
          <w:tab w:val="left" w:pos="360"/>
          <w:tab w:val="left" w:pos="1134"/>
        </w:tabs>
        <w:spacing w:after="0" w:line="240" w:lineRule="auto"/>
        <w:ind w:left="360" w:hanging="360"/>
        <w:rPr>
          <w:rFonts w:ascii="Arial" w:hAnsi="Arial" w:cs="Arial"/>
          <w:b/>
        </w:rPr>
      </w:pPr>
    </w:p>
    <w:p w:rsidR="003C4E10" w:rsidRPr="001D58E3" w:rsidRDefault="003C4E10" w:rsidP="001D58E3">
      <w:pPr>
        <w:tabs>
          <w:tab w:val="left" w:pos="360"/>
          <w:tab w:val="left" w:pos="1134"/>
        </w:tabs>
        <w:spacing w:after="0" w:line="240" w:lineRule="auto"/>
        <w:ind w:left="360" w:hanging="360"/>
        <w:rPr>
          <w:rFonts w:ascii="Arial" w:hAnsi="Arial" w:cs="Arial"/>
          <w:b/>
        </w:rPr>
      </w:pPr>
      <w:r w:rsidRPr="001D58E3">
        <w:rPr>
          <w:rFonts w:ascii="Arial" w:hAnsi="Arial" w:cs="Arial"/>
          <w:b/>
        </w:rPr>
        <w:t>Adverse Effects</w:t>
      </w:r>
    </w:p>
    <w:p w:rsidR="003C4E10" w:rsidRPr="001D58E3" w:rsidRDefault="003C4E10" w:rsidP="001D58E3">
      <w:pPr>
        <w:pStyle w:val="ListParagraph"/>
        <w:numPr>
          <w:ilvl w:val="0"/>
          <w:numId w:val="16"/>
        </w:numPr>
        <w:tabs>
          <w:tab w:val="left" w:pos="360"/>
          <w:tab w:val="left" w:pos="1134"/>
        </w:tabs>
        <w:spacing w:after="0" w:line="240" w:lineRule="auto"/>
        <w:ind w:left="360"/>
        <w:rPr>
          <w:rFonts w:ascii="Arial" w:hAnsi="Arial" w:cs="Arial"/>
        </w:rPr>
      </w:pPr>
      <w:r w:rsidRPr="001D58E3">
        <w:rPr>
          <w:rFonts w:ascii="Arial" w:hAnsi="Arial" w:cs="Arial"/>
        </w:rPr>
        <w:t xml:space="preserve">If there are any adverse effects, cease the infusion immediately, and contact the medical practitioner on site.  </w:t>
      </w:r>
    </w:p>
    <w:p w:rsidR="003C4E10" w:rsidRPr="001D58E3" w:rsidRDefault="003C4E10" w:rsidP="001D58E3">
      <w:pPr>
        <w:pStyle w:val="ListParagraph"/>
        <w:numPr>
          <w:ilvl w:val="0"/>
          <w:numId w:val="16"/>
        </w:numPr>
        <w:tabs>
          <w:tab w:val="left" w:pos="360"/>
          <w:tab w:val="left" w:pos="1134"/>
        </w:tabs>
        <w:spacing w:after="0" w:line="240" w:lineRule="auto"/>
        <w:ind w:left="360"/>
        <w:rPr>
          <w:rFonts w:ascii="Arial" w:hAnsi="Arial" w:cs="Arial"/>
        </w:rPr>
      </w:pPr>
      <w:r w:rsidRPr="001D58E3">
        <w:rPr>
          <w:rFonts w:ascii="Arial" w:hAnsi="Arial" w:cs="Arial"/>
        </w:rPr>
        <w:t>If the patient complains of pain cease the infusion immediately, do not disconnect line from pt. contact the medical practitioner on site for assessment and treatment.</w:t>
      </w:r>
    </w:p>
    <w:p w:rsidR="003C4E10" w:rsidRPr="001D58E3" w:rsidRDefault="003C4E10" w:rsidP="001D58E3">
      <w:pPr>
        <w:pStyle w:val="ListParagraph"/>
        <w:numPr>
          <w:ilvl w:val="0"/>
          <w:numId w:val="16"/>
        </w:numPr>
        <w:tabs>
          <w:tab w:val="left" w:pos="360"/>
          <w:tab w:val="left" w:pos="1134"/>
        </w:tabs>
        <w:spacing w:after="0" w:line="240" w:lineRule="auto"/>
        <w:ind w:left="360"/>
        <w:rPr>
          <w:rFonts w:ascii="Arial" w:hAnsi="Arial" w:cs="Arial"/>
        </w:rPr>
      </w:pPr>
      <w:r w:rsidRPr="001D58E3">
        <w:rPr>
          <w:rFonts w:ascii="Arial" w:hAnsi="Arial" w:cs="Arial"/>
        </w:rPr>
        <w:t>Hypotension is often dose related and the decision may be made to administer the infusion over a longer period of time.</w:t>
      </w:r>
    </w:p>
    <w:p w:rsidR="003C4E10" w:rsidRPr="001D58E3" w:rsidRDefault="003C4E10" w:rsidP="001D58E3">
      <w:pPr>
        <w:pStyle w:val="ListParagraph"/>
        <w:numPr>
          <w:ilvl w:val="0"/>
          <w:numId w:val="16"/>
        </w:numPr>
        <w:tabs>
          <w:tab w:val="left" w:pos="360"/>
          <w:tab w:val="left" w:pos="1134"/>
        </w:tabs>
        <w:spacing w:after="0" w:line="240" w:lineRule="auto"/>
        <w:ind w:left="360"/>
        <w:rPr>
          <w:rFonts w:ascii="Arial" w:hAnsi="Arial" w:cs="Arial"/>
        </w:rPr>
      </w:pPr>
      <w:r w:rsidRPr="001D58E3">
        <w:rPr>
          <w:rFonts w:ascii="Arial" w:hAnsi="Arial" w:cs="Arial"/>
        </w:rPr>
        <w:t>For mild reactions; give promethazine (Phenergan), hydrocortisone and paracetamol as ordered by medical practitioner.</w:t>
      </w:r>
    </w:p>
    <w:p w:rsidR="003C4E10" w:rsidRPr="001D58E3" w:rsidRDefault="003C4E10" w:rsidP="001D58E3">
      <w:pPr>
        <w:pStyle w:val="ListParagraph"/>
        <w:numPr>
          <w:ilvl w:val="0"/>
          <w:numId w:val="16"/>
        </w:numPr>
        <w:tabs>
          <w:tab w:val="left" w:pos="360"/>
          <w:tab w:val="left" w:pos="1134"/>
        </w:tabs>
        <w:spacing w:after="0" w:line="240" w:lineRule="auto"/>
        <w:ind w:left="360"/>
        <w:rPr>
          <w:rFonts w:ascii="Arial" w:hAnsi="Arial" w:cs="Arial"/>
        </w:rPr>
      </w:pPr>
      <w:r w:rsidRPr="001D58E3">
        <w:rPr>
          <w:rFonts w:ascii="Arial" w:hAnsi="Arial" w:cs="Arial"/>
        </w:rPr>
        <w:t>If anaphylaxis occurs, it is recommended that affected patients are not exposed to further infusions of Iron Carboxymaltose.</w:t>
      </w:r>
    </w:p>
    <w:p w:rsidR="003C4E10" w:rsidRPr="001D58E3" w:rsidRDefault="003C4E10" w:rsidP="006636E7">
      <w:pPr>
        <w:pStyle w:val="ListParagraph"/>
        <w:tabs>
          <w:tab w:val="left" w:pos="567"/>
          <w:tab w:val="left" w:pos="1134"/>
        </w:tabs>
        <w:spacing w:after="0" w:line="240" w:lineRule="auto"/>
        <w:ind w:left="0"/>
        <w:rPr>
          <w:rFonts w:ascii="Arial" w:hAnsi="Arial" w:cs="Arial"/>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7"/>
        <w:gridCol w:w="5058"/>
      </w:tblGrid>
      <w:tr w:rsidR="003C4E10" w:rsidRPr="001D58E3" w:rsidTr="00BA6F51">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b/>
              </w:rPr>
            </w:pPr>
            <w:r w:rsidRPr="001D58E3">
              <w:rPr>
                <w:rFonts w:ascii="Arial" w:hAnsi="Arial" w:cs="Arial"/>
                <w:b/>
              </w:rPr>
              <w:t>Immediate symptoms</w:t>
            </w:r>
          </w:p>
        </w:tc>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b/>
              </w:rPr>
            </w:pPr>
            <w:r w:rsidRPr="001D58E3">
              <w:rPr>
                <w:rFonts w:ascii="Arial" w:hAnsi="Arial" w:cs="Arial"/>
                <w:b/>
              </w:rPr>
              <w:t>Delayed symptoms</w:t>
            </w:r>
          </w:p>
        </w:tc>
      </w:tr>
      <w:tr w:rsidR="003C4E10" w:rsidRPr="001D58E3" w:rsidTr="00BA6F51">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Bronchospasm with dyspnoea</w:t>
            </w:r>
          </w:p>
        </w:tc>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Dizziness/syncope</w:t>
            </w:r>
          </w:p>
        </w:tc>
      </w:tr>
      <w:tr w:rsidR="003C4E10" w:rsidRPr="001D58E3" w:rsidTr="00BA6F51">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Hypotension with circulatory collapse</w:t>
            </w:r>
          </w:p>
        </w:tc>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Chest and/or back pain</w:t>
            </w:r>
          </w:p>
        </w:tc>
      </w:tr>
      <w:tr w:rsidR="003C4E10" w:rsidRPr="001D58E3" w:rsidTr="00BA6F51">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Tachycardia</w:t>
            </w:r>
          </w:p>
        </w:tc>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Chills, fever</w:t>
            </w:r>
          </w:p>
        </w:tc>
      </w:tr>
      <w:tr w:rsidR="003C4E10" w:rsidRPr="001D58E3" w:rsidTr="00BA6F51">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Facial flushing, faintness, joint, muscle pain</w:t>
            </w:r>
          </w:p>
        </w:tc>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Urticarial and rash</w:t>
            </w:r>
          </w:p>
        </w:tc>
      </w:tr>
      <w:tr w:rsidR="003C4E10" w:rsidRPr="001D58E3" w:rsidTr="00BA6F51">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Vomiting and nausea</w:t>
            </w:r>
          </w:p>
        </w:tc>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Stiffness in face and limbs</w:t>
            </w:r>
          </w:p>
        </w:tc>
      </w:tr>
      <w:tr w:rsidR="003C4E10" w:rsidRPr="001D58E3" w:rsidTr="00BA6F51">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r w:rsidRPr="001D58E3">
              <w:rPr>
                <w:rFonts w:ascii="Arial" w:hAnsi="Arial" w:cs="Arial"/>
              </w:rPr>
              <w:t>Headache</w:t>
            </w:r>
          </w:p>
        </w:tc>
        <w:tc>
          <w:tcPr>
            <w:tcW w:w="5069" w:type="dxa"/>
          </w:tcPr>
          <w:p w:rsidR="003C4E10" w:rsidRPr="001D58E3" w:rsidRDefault="003C4E10" w:rsidP="006636E7">
            <w:pPr>
              <w:pStyle w:val="ListParagraph"/>
              <w:tabs>
                <w:tab w:val="left" w:pos="567"/>
                <w:tab w:val="left" w:pos="1134"/>
              </w:tabs>
              <w:spacing w:after="0" w:line="240" w:lineRule="auto"/>
              <w:ind w:left="0"/>
              <w:rPr>
                <w:rFonts w:ascii="Arial" w:hAnsi="Arial" w:cs="Arial"/>
              </w:rPr>
            </w:pPr>
            <w:proofErr w:type="spellStart"/>
            <w:r w:rsidRPr="001D58E3">
              <w:rPr>
                <w:rFonts w:ascii="Arial" w:hAnsi="Arial" w:cs="Arial"/>
              </w:rPr>
              <w:t>Angioneurotic</w:t>
            </w:r>
            <w:proofErr w:type="spellEnd"/>
            <w:r w:rsidRPr="001D58E3">
              <w:rPr>
                <w:rFonts w:ascii="Arial" w:hAnsi="Arial" w:cs="Arial"/>
              </w:rPr>
              <w:t xml:space="preserve"> oedema</w:t>
            </w:r>
          </w:p>
        </w:tc>
      </w:tr>
    </w:tbl>
    <w:p w:rsidR="00C35354" w:rsidRDefault="00C35354">
      <w:pPr>
        <w:spacing w:after="0" w:line="240" w:lineRule="auto"/>
        <w:rPr>
          <w:rFonts w:ascii="Arial" w:hAnsi="Arial" w:cs="Arial"/>
          <w:b/>
        </w:rPr>
      </w:pPr>
      <w:r>
        <w:rPr>
          <w:rFonts w:ascii="Arial" w:hAnsi="Arial" w:cs="Arial"/>
          <w:b/>
        </w:rPr>
        <w:br w:type="page"/>
      </w:r>
    </w:p>
    <w:p w:rsidR="003C4E10" w:rsidRPr="001D58E3" w:rsidRDefault="003C4E10" w:rsidP="006636E7">
      <w:pPr>
        <w:tabs>
          <w:tab w:val="left" w:pos="567"/>
          <w:tab w:val="left" w:pos="1134"/>
        </w:tabs>
        <w:spacing w:after="0" w:line="240" w:lineRule="auto"/>
        <w:rPr>
          <w:rFonts w:ascii="Arial" w:hAnsi="Arial" w:cs="Arial"/>
          <w:b/>
        </w:rPr>
      </w:pPr>
      <w:r w:rsidRPr="001D58E3">
        <w:rPr>
          <w:rFonts w:ascii="Arial" w:hAnsi="Arial" w:cs="Arial"/>
          <w:b/>
        </w:rPr>
        <w:lastRenderedPageBreak/>
        <w:t>Tissue infiltration (extravasation) with iron</w:t>
      </w:r>
    </w:p>
    <w:p w:rsidR="003C4E10" w:rsidRPr="001D58E3" w:rsidRDefault="003C4E10" w:rsidP="006636E7">
      <w:pPr>
        <w:tabs>
          <w:tab w:val="left" w:pos="567"/>
          <w:tab w:val="left" w:pos="1134"/>
        </w:tabs>
        <w:spacing w:after="0" w:line="240" w:lineRule="auto"/>
        <w:rPr>
          <w:rFonts w:ascii="Arial" w:hAnsi="Arial" w:cs="Arial"/>
          <w:b/>
        </w:rPr>
      </w:pPr>
    </w:p>
    <w:p w:rsidR="003C4E10" w:rsidRPr="001D58E3" w:rsidRDefault="003C4E10" w:rsidP="006636E7">
      <w:pPr>
        <w:tabs>
          <w:tab w:val="left" w:pos="567"/>
          <w:tab w:val="left" w:pos="1134"/>
        </w:tabs>
        <w:spacing w:after="0" w:line="240" w:lineRule="auto"/>
        <w:rPr>
          <w:rFonts w:ascii="Arial" w:hAnsi="Arial" w:cs="Arial"/>
        </w:rPr>
      </w:pPr>
      <w:r w:rsidRPr="001D58E3">
        <w:rPr>
          <w:rFonts w:ascii="Arial" w:hAnsi="Arial" w:cs="Arial"/>
        </w:rPr>
        <w:t xml:space="preserve">Caution should be exercised to avoid Para venous leakage when administering Ferinject. Para venous leakage of Ferinject at the injection site may lead to irritation of the skin and potentially long lasting brown discoloration at the site of injection. In case of Para venous leakage, the administration of Ferinject must be stopped immediately. </w:t>
      </w:r>
    </w:p>
    <w:p w:rsidR="003C4E10" w:rsidRPr="001D58E3" w:rsidRDefault="003C4E10" w:rsidP="006636E7">
      <w:pPr>
        <w:tabs>
          <w:tab w:val="left" w:pos="567"/>
          <w:tab w:val="left" w:pos="1134"/>
        </w:tabs>
        <w:spacing w:after="0" w:line="240" w:lineRule="auto"/>
        <w:rPr>
          <w:rFonts w:ascii="Arial" w:hAnsi="Arial" w:cs="Arial"/>
          <w:b/>
        </w:rPr>
      </w:pPr>
      <w:r w:rsidRPr="001D58E3">
        <w:rPr>
          <w:rFonts w:ascii="Arial" w:hAnsi="Arial" w:cs="Arial"/>
        </w:rPr>
        <w:t xml:space="preserve">The important indicator of the severity of the extravasation is </w:t>
      </w:r>
      <w:r w:rsidRPr="001D58E3">
        <w:rPr>
          <w:rFonts w:ascii="Arial" w:hAnsi="Arial" w:cs="Arial"/>
          <w:b/>
        </w:rPr>
        <w:t>PAIN.</w:t>
      </w:r>
      <w:r w:rsidRPr="001D58E3">
        <w:rPr>
          <w:rFonts w:ascii="Arial" w:hAnsi="Arial" w:cs="Arial"/>
        </w:rPr>
        <w:t xml:space="preserve">   (No necrosis of the skin has ever been reported).</w:t>
      </w:r>
    </w:p>
    <w:p w:rsidR="003C4E10" w:rsidRPr="001D58E3" w:rsidRDefault="003C4E10" w:rsidP="006636E7">
      <w:pPr>
        <w:tabs>
          <w:tab w:val="left" w:pos="567"/>
          <w:tab w:val="left" w:pos="1134"/>
        </w:tabs>
        <w:spacing w:after="0" w:line="240" w:lineRule="auto"/>
        <w:rPr>
          <w:rFonts w:ascii="Arial" w:hAnsi="Arial" w:cs="Arial"/>
          <w:b/>
        </w:rPr>
      </w:pPr>
    </w:p>
    <w:p w:rsidR="003C4E10" w:rsidRPr="001D58E3" w:rsidRDefault="003C4E10" w:rsidP="006636E7">
      <w:pPr>
        <w:tabs>
          <w:tab w:val="left" w:pos="567"/>
          <w:tab w:val="left" w:pos="1134"/>
        </w:tabs>
        <w:spacing w:after="0" w:line="240" w:lineRule="auto"/>
        <w:rPr>
          <w:rFonts w:ascii="Arial" w:hAnsi="Arial" w:cs="Arial"/>
          <w:b/>
        </w:rPr>
      </w:pPr>
      <w:r w:rsidRPr="001D58E3">
        <w:rPr>
          <w:rFonts w:ascii="Arial" w:hAnsi="Arial" w:cs="Arial"/>
          <w:b/>
        </w:rPr>
        <w:t>In the event of the iron infusion infiltrating tissue surrounding the intravenous cannula insertion site:</w:t>
      </w:r>
    </w:p>
    <w:p w:rsidR="003C4E10" w:rsidRPr="001D58E3" w:rsidRDefault="003C4E10" w:rsidP="001D58E3">
      <w:pPr>
        <w:pStyle w:val="ListParagraph"/>
        <w:numPr>
          <w:ilvl w:val="0"/>
          <w:numId w:val="17"/>
        </w:numPr>
        <w:tabs>
          <w:tab w:val="left" w:pos="360"/>
          <w:tab w:val="left" w:pos="1134"/>
        </w:tabs>
        <w:spacing w:after="0" w:line="240" w:lineRule="auto"/>
        <w:ind w:left="0" w:firstLine="0"/>
        <w:rPr>
          <w:rFonts w:ascii="Arial" w:hAnsi="Arial" w:cs="Arial"/>
        </w:rPr>
      </w:pPr>
      <w:r w:rsidRPr="001D58E3">
        <w:rPr>
          <w:rFonts w:ascii="Arial" w:hAnsi="Arial" w:cs="Arial"/>
        </w:rPr>
        <w:t>Immediate cease the infusion DO NOT DISCONNECT THE LINE.</w:t>
      </w:r>
    </w:p>
    <w:p w:rsidR="003C4E10" w:rsidRPr="001D58E3" w:rsidRDefault="003C4E10" w:rsidP="001D58E3">
      <w:pPr>
        <w:pStyle w:val="ListParagraph"/>
        <w:numPr>
          <w:ilvl w:val="0"/>
          <w:numId w:val="17"/>
        </w:numPr>
        <w:tabs>
          <w:tab w:val="left" w:pos="360"/>
          <w:tab w:val="left" w:pos="1134"/>
        </w:tabs>
        <w:spacing w:after="0" w:line="240" w:lineRule="auto"/>
        <w:ind w:left="0" w:firstLine="0"/>
        <w:rPr>
          <w:rFonts w:ascii="Arial" w:hAnsi="Arial" w:cs="Arial"/>
        </w:rPr>
      </w:pPr>
      <w:r w:rsidRPr="001D58E3">
        <w:rPr>
          <w:rFonts w:ascii="Arial" w:hAnsi="Arial" w:cs="Arial"/>
        </w:rPr>
        <w:t>Contact the medical practitioner on site for assessment and treatment</w:t>
      </w:r>
    </w:p>
    <w:p w:rsidR="003C4E10" w:rsidRPr="001D58E3" w:rsidRDefault="003C4E10" w:rsidP="001D58E3">
      <w:pPr>
        <w:pStyle w:val="ListParagraph"/>
        <w:numPr>
          <w:ilvl w:val="0"/>
          <w:numId w:val="17"/>
        </w:numPr>
        <w:tabs>
          <w:tab w:val="left" w:pos="360"/>
          <w:tab w:val="left" w:pos="1134"/>
        </w:tabs>
        <w:spacing w:after="0" w:line="240" w:lineRule="auto"/>
        <w:ind w:left="0" w:firstLine="0"/>
        <w:rPr>
          <w:rFonts w:ascii="Arial" w:hAnsi="Arial" w:cs="Arial"/>
        </w:rPr>
      </w:pPr>
      <w:r w:rsidRPr="001D58E3">
        <w:rPr>
          <w:rFonts w:ascii="Arial" w:hAnsi="Arial" w:cs="Arial"/>
        </w:rPr>
        <w:t xml:space="preserve">Apply a cold compress. </w:t>
      </w:r>
      <w:r w:rsidRPr="001D58E3">
        <w:rPr>
          <w:rFonts w:ascii="Arial" w:hAnsi="Arial" w:cs="Arial"/>
          <w:b/>
        </w:rPr>
        <w:t>DO NOT COVER THE SITE WITH BANDAGES</w:t>
      </w:r>
    </w:p>
    <w:p w:rsidR="003C4E10" w:rsidRPr="001D58E3" w:rsidRDefault="003C4E10" w:rsidP="006636E7">
      <w:pPr>
        <w:pStyle w:val="ListParagraph"/>
        <w:tabs>
          <w:tab w:val="left" w:pos="567"/>
          <w:tab w:val="left" w:pos="1134"/>
        </w:tabs>
        <w:spacing w:after="0" w:line="240" w:lineRule="auto"/>
        <w:ind w:left="0"/>
        <w:rPr>
          <w:rFonts w:ascii="Arial" w:hAnsi="Arial" w:cs="Arial"/>
          <w:b/>
        </w:rPr>
      </w:pPr>
    </w:p>
    <w:p w:rsidR="003C4E10" w:rsidRPr="001D58E3" w:rsidRDefault="003C4E10" w:rsidP="006636E7">
      <w:pPr>
        <w:pStyle w:val="ListParagraph"/>
        <w:tabs>
          <w:tab w:val="left" w:pos="567"/>
          <w:tab w:val="left" w:pos="1134"/>
        </w:tabs>
        <w:spacing w:after="0" w:line="240" w:lineRule="auto"/>
        <w:ind w:left="0"/>
        <w:rPr>
          <w:rFonts w:ascii="Arial" w:hAnsi="Arial" w:cs="Arial"/>
          <w:b/>
        </w:rPr>
      </w:pPr>
    </w:p>
    <w:p w:rsidR="003C4E10" w:rsidRPr="00426210" w:rsidRDefault="003C4E10" w:rsidP="006636E7">
      <w:pPr>
        <w:pStyle w:val="ListParagraph"/>
        <w:numPr>
          <w:ilvl w:val="0"/>
          <w:numId w:val="1"/>
        </w:numPr>
        <w:tabs>
          <w:tab w:val="left" w:pos="720"/>
        </w:tabs>
        <w:spacing w:before="240" w:after="0" w:line="240" w:lineRule="auto"/>
        <w:ind w:left="0" w:firstLine="0"/>
        <w:rPr>
          <w:rFonts w:ascii="Arial Rounded MT Bold" w:hAnsi="Arial Rounded MT Bold"/>
          <w:color w:val="1F497D"/>
          <w:sz w:val="36"/>
          <w:szCs w:val="36"/>
        </w:rPr>
      </w:pPr>
      <w:r w:rsidRPr="00426210">
        <w:rPr>
          <w:rFonts w:ascii="Arial Rounded MT Bold" w:hAnsi="Arial Rounded MT Bold"/>
          <w:color w:val="1F497D"/>
          <w:sz w:val="36"/>
          <w:szCs w:val="36"/>
        </w:rPr>
        <w:t>Audit Strategy</w:t>
      </w:r>
    </w:p>
    <w:p w:rsidR="003C4E10" w:rsidRDefault="003C4E10" w:rsidP="006636E7">
      <w:pPr>
        <w:pStyle w:val="ListParagraph"/>
        <w:tabs>
          <w:tab w:val="left" w:pos="1134"/>
        </w:tabs>
        <w:spacing w:before="240" w:after="0" w:line="240" w:lineRule="auto"/>
        <w:ind w:left="0"/>
        <w:rPr>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6486"/>
      </w:tblGrid>
      <w:tr w:rsidR="003C4E10" w:rsidRPr="00BA6F51" w:rsidTr="001D58E3">
        <w:tc>
          <w:tcPr>
            <w:tcW w:w="2572" w:type="dxa"/>
          </w:tcPr>
          <w:p w:rsidR="003C4E10" w:rsidRPr="001D58E3" w:rsidRDefault="003C4E10" w:rsidP="001D58E3">
            <w:pPr>
              <w:pStyle w:val="ListParagraph"/>
              <w:tabs>
                <w:tab w:val="left" w:pos="1134"/>
              </w:tabs>
              <w:spacing w:before="240" w:after="0" w:line="240" w:lineRule="auto"/>
              <w:ind w:left="0"/>
              <w:rPr>
                <w:rFonts w:ascii="Arial" w:hAnsi="Arial" w:cs="Arial"/>
                <w:b/>
              </w:rPr>
            </w:pPr>
            <w:r w:rsidRPr="001D58E3">
              <w:rPr>
                <w:rFonts w:ascii="Arial" w:hAnsi="Arial" w:cs="Arial"/>
                <w:b/>
              </w:rPr>
              <w:t>Level of risk</w:t>
            </w:r>
          </w:p>
        </w:tc>
        <w:tc>
          <w:tcPr>
            <w:tcW w:w="6486" w:type="dxa"/>
          </w:tcPr>
          <w:p w:rsidR="003C4E10" w:rsidRPr="001D58E3" w:rsidRDefault="003C4E10" w:rsidP="001D58E3">
            <w:pPr>
              <w:pStyle w:val="ListParagraph"/>
              <w:tabs>
                <w:tab w:val="left" w:pos="1134"/>
              </w:tabs>
              <w:spacing w:before="240" w:after="0" w:line="240" w:lineRule="auto"/>
              <w:ind w:left="0"/>
              <w:rPr>
                <w:rFonts w:ascii="Arial" w:hAnsi="Arial" w:cs="Arial"/>
              </w:rPr>
            </w:pPr>
            <w:r w:rsidRPr="001D58E3">
              <w:rPr>
                <w:rFonts w:ascii="Arial" w:hAnsi="Arial" w:cs="Arial"/>
              </w:rPr>
              <w:t>Medium</w:t>
            </w:r>
          </w:p>
        </w:tc>
      </w:tr>
      <w:tr w:rsidR="003C4E10" w:rsidRPr="00BA6F51" w:rsidTr="001D58E3">
        <w:tc>
          <w:tcPr>
            <w:tcW w:w="2572" w:type="dxa"/>
          </w:tcPr>
          <w:p w:rsidR="003C4E10" w:rsidRPr="001D58E3" w:rsidRDefault="003C4E10" w:rsidP="001D58E3">
            <w:pPr>
              <w:pStyle w:val="ListParagraph"/>
              <w:tabs>
                <w:tab w:val="left" w:pos="1134"/>
              </w:tabs>
              <w:spacing w:after="0" w:line="240" w:lineRule="auto"/>
              <w:ind w:left="0"/>
              <w:rPr>
                <w:rFonts w:ascii="Arial" w:hAnsi="Arial" w:cs="Arial"/>
                <w:b/>
              </w:rPr>
            </w:pPr>
            <w:r w:rsidRPr="001D58E3">
              <w:rPr>
                <w:rFonts w:ascii="Arial" w:hAnsi="Arial" w:cs="Arial"/>
                <w:b/>
              </w:rPr>
              <w:t>Audit strategy</w:t>
            </w:r>
          </w:p>
        </w:tc>
        <w:tc>
          <w:tcPr>
            <w:tcW w:w="6486" w:type="dxa"/>
          </w:tcPr>
          <w:p w:rsidR="003C4E10" w:rsidRPr="001D58E3" w:rsidRDefault="003C4E10" w:rsidP="001D58E3">
            <w:pPr>
              <w:pStyle w:val="ListParagraph"/>
              <w:tabs>
                <w:tab w:val="left" w:pos="1134"/>
              </w:tabs>
              <w:spacing w:after="0" w:line="240" w:lineRule="auto"/>
              <w:ind w:left="0"/>
              <w:rPr>
                <w:rFonts w:ascii="Arial" w:hAnsi="Arial" w:cs="Arial"/>
              </w:rPr>
            </w:pPr>
            <w:r w:rsidRPr="001D58E3">
              <w:rPr>
                <w:rFonts w:ascii="Arial" w:hAnsi="Arial" w:cs="Arial"/>
              </w:rPr>
              <w:t>To be determined</w:t>
            </w:r>
          </w:p>
        </w:tc>
      </w:tr>
      <w:tr w:rsidR="003C4E10" w:rsidRPr="00BA6F51" w:rsidTr="001D58E3">
        <w:tc>
          <w:tcPr>
            <w:tcW w:w="2572" w:type="dxa"/>
          </w:tcPr>
          <w:p w:rsidR="003C4E10" w:rsidRPr="001D58E3" w:rsidRDefault="003C4E10" w:rsidP="001D58E3">
            <w:pPr>
              <w:pStyle w:val="ListParagraph"/>
              <w:tabs>
                <w:tab w:val="left" w:pos="1134"/>
              </w:tabs>
              <w:spacing w:after="0" w:line="240" w:lineRule="auto"/>
              <w:ind w:left="0"/>
              <w:rPr>
                <w:rFonts w:ascii="Arial" w:hAnsi="Arial" w:cs="Arial"/>
                <w:b/>
              </w:rPr>
            </w:pPr>
            <w:r w:rsidRPr="001D58E3">
              <w:rPr>
                <w:rFonts w:ascii="Arial" w:hAnsi="Arial" w:cs="Arial"/>
                <w:b/>
              </w:rPr>
              <w:t>Audit tool attached</w:t>
            </w:r>
          </w:p>
        </w:tc>
        <w:tc>
          <w:tcPr>
            <w:tcW w:w="6486" w:type="dxa"/>
          </w:tcPr>
          <w:p w:rsidR="003C4E10" w:rsidRPr="001D58E3" w:rsidRDefault="003C4E10" w:rsidP="001D58E3">
            <w:pPr>
              <w:pStyle w:val="ListParagraph"/>
              <w:tabs>
                <w:tab w:val="left" w:pos="1134"/>
              </w:tabs>
              <w:spacing w:after="0" w:line="240" w:lineRule="auto"/>
              <w:ind w:left="0"/>
              <w:rPr>
                <w:rFonts w:ascii="Arial" w:hAnsi="Arial" w:cs="Arial"/>
              </w:rPr>
            </w:pPr>
            <w:r w:rsidRPr="001D58E3">
              <w:rPr>
                <w:rFonts w:ascii="Arial" w:hAnsi="Arial" w:cs="Arial"/>
              </w:rPr>
              <w:t>No</w:t>
            </w:r>
          </w:p>
        </w:tc>
      </w:tr>
      <w:tr w:rsidR="003C4E10" w:rsidRPr="00BA6F51" w:rsidTr="001D58E3">
        <w:tc>
          <w:tcPr>
            <w:tcW w:w="2572" w:type="dxa"/>
          </w:tcPr>
          <w:p w:rsidR="003C4E10" w:rsidRPr="001D58E3" w:rsidRDefault="003C4E10" w:rsidP="001D58E3">
            <w:pPr>
              <w:pStyle w:val="ListParagraph"/>
              <w:tabs>
                <w:tab w:val="left" w:pos="1134"/>
              </w:tabs>
              <w:spacing w:after="0" w:line="240" w:lineRule="auto"/>
              <w:ind w:left="0"/>
              <w:rPr>
                <w:rFonts w:ascii="Arial" w:hAnsi="Arial" w:cs="Arial"/>
                <w:b/>
              </w:rPr>
            </w:pPr>
            <w:r w:rsidRPr="001D58E3">
              <w:rPr>
                <w:rFonts w:ascii="Arial" w:hAnsi="Arial" w:cs="Arial"/>
                <w:b/>
              </w:rPr>
              <w:t>Audit date</w:t>
            </w:r>
          </w:p>
        </w:tc>
        <w:tc>
          <w:tcPr>
            <w:tcW w:w="6486" w:type="dxa"/>
          </w:tcPr>
          <w:p w:rsidR="003C4E10" w:rsidRPr="001D58E3" w:rsidRDefault="003C4E10" w:rsidP="001D58E3">
            <w:pPr>
              <w:pStyle w:val="ListParagraph"/>
              <w:tabs>
                <w:tab w:val="left" w:pos="1134"/>
              </w:tabs>
              <w:spacing w:after="0" w:line="240" w:lineRule="auto"/>
              <w:ind w:left="0"/>
              <w:rPr>
                <w:rFonts w:ascii="Arial" w:hAnsi="Arial" w:cs="Arial"/>
              </w:rPr>
            </w:pPr>
            <w:r w:rsidRPr="001D58E3">
              <w:rPr>
                <w:rFonts w:ascii="Arial" w:hAnsi="Arial" w:cs="Arial"/>
              </w:rPr>
              <w:t>Annual</w:t>
            </w:r>
          </w:p>
        </w:tc>
      </w:tr>
      <w:tr w:rsidR="003C4E10" w:rsidRPr="00BA6F51" w:rsidTr="001D58E3">
        <w:tc>
          <w:tcPr>
            <w:tcW w:w="2572" w:type="dxa"/>
          </w:tcPr>
          <w:p w:rsidR="003C4E10" w:rsidRPr="001D58E3" w:rsidRDefault="003C4E10" w:rsidP="001D58E3">
            <w:pPr>
              <w:pStyle w:val="ListParagraph"/>
              <w:tabs>
                <w:tab w:val="left" w:pos="1134"/>
              </w:tabs>
              <w:spacing w:after="0" w:line="240" w:lineRule="auto"/>
              <w:ind w:left="0"/>
              <w:rPr>
                <w:rFonts w:ascii="Arial" w:hAnsi="Arial" w:cs="Arial"/>
                <w:b/>
              </w:rPr>
            </w:pPr>
            <w:r w:rsidRPr="001D58E3">
              <w:rPr>
                <w:rFonts w:ascii="Arial" w:hAnsi="Arial" w:cs="Arial"/>
                <w:b/>
              </w:rPr>
              <w:t>Audit responsibility</w:t>
            </w:r>
          </w:p>
        </w:tc>
        <w:tc>
          <w:tcPr>
            <w:tcW w:w="6486" w:type="dxa"/>
          </w:tcPr>
          <w:p w:rsidR="003C4E10" w:rsidRPr="001D58E3" w:rsidRDefault="003C4E10" w:rsidP="001D58E3">
            <w:pPr>
              <w:pStyle w:val="ListParagraph"/>
              <w:tabs>
                <w:tab w:val="left" w:pos="1134"/>
              </w:tabs>
              <w:spacing w:after="0" w:line="240" w:lineRule="auto"/>
              <w:ind w:left="0"/>
              <w:rPr>
                <w:rFonts w:ascii="Arial" w:hAnsi="Arial" w:cs="Arial"/>
              </w:rPr>
            </w:pPr>
            <w:r w:rsidRPr="001D58E3">
              <w:rPr>
                <w:rFonts w:ascii="Arial" w:hAnsi="Arial" w:cs="Arial"/>
              </w:rPr>
              <w:t>To be determined</w:t>
            </w:r>
          </w:p>
        </w:tc>
      </w:tr>
      <w:tr w:rsidR="003C4E10" w:rsidRPr="00BA6F51" w:rsidTr="001D58E3">
        <w:tc>
          <w:tcPr>
            <w:tcW w:w="2572" w:type="dxa"/>
          </w:tcPr>
          <w:p w:rsidR="003C4E10" w:rsidRPr="001D58E3" w:rsidRDefault="003C4E10" w:rsidP="001D58E3">
            <w:pPr>
              <w:pStyle w:val="ListParagraph"/>
              <w:tabs>
                <w:tab w:val="left" w:pos="1134"/>
              </w:tabs>
              <w:spacing w:after="0" w:line="240" w:lineRule="auto"/>
              <w:ind w:left="0"/>
              <w:rPr>
                <w:rFonts w:ascii="Arial" w:hAnsi="Arial" w:cs="Arial"/>
                <w:b/>
              </w:rPr>
            </w:pPr>
            <w:r w:rsidRPr="001D58E3">
              <w:rPr>
                <w:rFonts w:ascii="Arial" w:hAnsi="Arial" w:cs="Arial"/>
                <w:b/>
              </w:rPr>
              <w:t>Key Elements/ Indicators / Outcomes</w:t>
            </w:r>
          </w:p>
        </w:tc>
        <w:tc>
          <w:tcPr>
            <w:tcW w:w="6486" w:type="dxa"/>
          </w:tcPr>
          <w:p w:rsidR="003C4E10" w:rsidRPr="001D58E3" w:rsidRDefault="003C4E10" w:rsidP="001D58E3">
            <w:pPr>
              <w:pStyle w:val="ListParagraph"/>
              <w:tabs>
                <w:tab w:val="left" w:pos="1134"/>
              </w:tabs>
              <w:spacing w:after="0" w:line="240" w:lineRule="auto"/>
              <w:ind w:left="0"/>
              <w:rPr>
                <w:rFonts w:ascii="Arial" w:hAnsi="Arial" w:cs="Arial"/>
              </w:rPr>
            </w:pPr>
            <w:r w:rsidRPr="001D58E3">
              <w:rPr>
                <w:rFonts w:ascii="Arial" w:hAnsi="Arial" w:cs="Arial"/>
              </w:rPr>
              <w:t>100% of patients prescribed this medication will have it administered as per the elements of this procedure</w:t>
            </w:r>
          </w:p>
        </w:tc>
      </w:tr>
    </w:tbl>
    <w:p w:rsidR="003C4E10" w:rsidRPr="00426210" w:rsidRDefault="003C4E10" w:rsidP="006636E7">
      <w:pPr>
        <w:pStyle w:val="ListParagraph"/>
        <w:tabs>
          <w:tab w:val="left" w:pos="1134"/>
        </w:tabs>
        <w:spacing w:after="0" w:line="240" w:lineRule="auto"/>
        <w:ind w:left="0"/>
        <w:rPr>
          <w:sz w:val="24"/>
          <w:szCs w:val="24"/>
        </w:rPr>
      </w:pPr>
    </w:p>
    <w:p w:rsidR="00C35354" w:rsidRDefault="00C35354">
      <w:pPr>
        <w:spacing w:after="0" w:line="240" w:lineRule="auto"/>
        <w:rPr>
          <w:rFonts w:ascii="Arial" w:hAnsi="Arial" w:cs="Arial"/>
          <w:b/>
          <w:sz w:val="32"/>
          <w:szCs w:val="32"/>
        </w:rPr>
      </w:pPr>
      <w:r>
        <w:rPr>
          <w:rFonts w:ascii="Arial" w:hAnsi="Arial" w:cs="Arial"/>
          <w:b/>
          <w:sz w:val="32"/>
          <w:szCs w:val="32"/>
        </w:rPr>
        <w:br w:type="page"/>
      </w:r>
    </w:p>
    <w:p w:rsidR="003C4E10" w:rsidRPr="000510DE" w:rsidRDefault="003C4E10" w:rsidP="006636E7">
      <w:pPr>
        <w:tabs>
          <w:tab w:val="left" w:pos="1134"/>
        </w:tabs>
        <w:spacing w:before="240" w:after="0"/>
        <w:rPr>
          <w:rFonts w:ascii="Arial" w:hAnsi="Arial" w:cs="Arial"/>
          <w:b/>
          <w:sz w:val="32"/>
          <w:szCs w:val="32"/>
        </w:rPr>
      </w:pPr>
      <w:r w:rsidRPr="000510DE">
        <w:rPr>
          <w:rFonts w:ascii="Arial" w:hAnsi="Arial" w:cs="Arial"/>
          <w:b/>
          <w:sz w:val="32"/>
          <w:szCs w:val="32"/>
        </w:rPr>
        <w:lastRenderedPageBreak/>
        <w:t xml:space="preserve">Appendix: 1. </w:t>
      </w:r>
      <w:proofErr w:type="spellStart"/>
      <w:r w:rsidRPr="000510DE">
        <w:rPr>
          <w:rFonts w:ascii="Arial" w:hAnsi="Arial" w:cs="Arial"/>
          <w:b/>
          <w:sz w:val="28"/>
          <w:szCs w:val="28"/>
        </w:rPr>
        <w:t>Ganzoni</w:t>
      </w:r>
      <w:proofErr w:type="spellEnd"/>
      <w:r w:rsidRPr="000510DE">
        <w:rPr>
          <w:rFonts w:ascii="Arial" w:hAnsi="Arial" w:cs="Arial"/>
          <w:b/>
          <w:sz w:val="28"/>
          <w:szCs w:val="28"/>
        </w:rPr>
        <w:t xml:space="preserve"> </w:t>
      </w:r>
      <w:r>
        <w:rPr>
          <w:rFonts w:ascii="Arial" w:hAnsi="Arial" w:cs="Arial"/>
          <w:b/>
          <w:sz w:val="28"/>
          <w:szCs w:val="28"/>
        </w:rPr>
        <w:t>Equation:</w:t>
      </w:r>
    </w:p>
    <w:p w:rsidR="003C4E10" w:rsidRPr="001D58E3" w:rsidRDefault="003C4E10" w:rsidP="006636E7">
      <w:pPr>
        <w:tabs>
          <w:tab w:val="left" w:pos="567"/>
        </w:tabs>
        <w:spacing w:after="0" w:line="240" w:lineRule="auto"/>
        <w:rPr>
          <w:rFonts w:ascii="Arial" w:hAnsi="Arial" w:cs="Arial"/>
        </w:rPr>
      </w:pPr>
      <w:r w:rsidRPr="001D58E3">
        <w:rPr>
          <w:rFonts w:ascii="Arial" w:hAnsi="Arial" w:cs="Arial"/>
        </w:rPr>
        <w:t xml:space="preserve">The standard method for calculating the total iron deficit is the </w:t>
      </w:r>
      <w:proofErr w:type="spellStart"/>
      <w:r w:rsidRPr="001D58E3">
        <w:rPr>
          <w:rFonts w:ascii="Arial" w:hAnsi="Arial" w:cs="Arial"/>
        </w:rPr>
        <w:t>Ganzoni</w:t>
      </w:r>
      <w:proofErr w:type="spellEnd"/>
      <w:r w:rsidRPr="001D58E3">
        <w:rPr>
          <w:rFonts w:ascii="Arial" w:hAnsi="Arial" w:cs="Arial"/>
        </w:rPr>
        <w:t xml:space="preserve"> Equation.  This formula gives the total iron deficit and dose in mg for restoration of haemoglobin (</w:t>
      </w:r>
      <w:proofErr w:type="spellStart"/>
      <w:r w:rsidRPr="001D58E3">
        <w:rPr>
          <w:rFonts w:ascii="Arial" w:hAnsi="Arial" w:cs="Arial"/>
        </w:rPr>
        <w:t>Hb</w:t>
      </w:r>
      <w:proofErr w:type="spellEnd"/>
      <w:r w:rsidRPr="001D58E3">
        <w:rPr>
          <w:rFonts w:ascii="Arial" w:hAnsi="Arial" w:cs="Arial"/>
        </w:rPr>
        <w:t xml:space="preserve">) &amp; repletion of body iron stores. </w:t>
      </w:r>
    </w:p>
    <w:p w:rsidR="003C4E10" w:rsidRPr="001D58E3" w:rsidRDefault="003C4E10" w:rsidP="006636E7">
      <w:pPr>
        <w:pStyle w:val="BlockText"/>
        <w:rPr>
          <w:rFonts w:ascii="Arial" w:hAnsi="Arial" w:cs="Arial"/>
          <w:sz w:val="22"/>
          <w:szCs w:val="22"/>
        </w:rPr>
      </w:pPr>
    </w:p>
    <w:p w:rsidR="003C4E10" w:rsidRPr="001D58E3" w:rsidRDefault="003C4E10" w:rsidP="006636E7">
      <w:pPr>
        <w:pStyle w:val="BlockText"/>
        <w:rPr>
          <w:rFonts w:ascii="Arial" w:hAnsi="Arial" w:cs="Arial"/>
          <w:b/>
          <w:color w:val="000000"/>
          <w:sz w:val="22"/>
          <w:szCs w:val="22"/>
        </w:rPr>
      </w:pPr>
      <w:r w:rsidRPr="001D58E3">
        <w:rPr>
          <w:rFonts w:ascii="Arial" w:hAnsi="Arial" w:cs="Arial"/>
          <w:color w:val="000000"/>
          <w:sz w:val="22"/>
          <w:szCs w:val="22"/>
        </w:rPr>
        <w:t xml:space="preserve"> </w:t>
      </w:r>
      <w:r w:rsidRPr="001D58E3">
        <w:rPr>
          <w:rFonts w:ascii="Arial" w:hAnsi="Arial" w:cs="Arial"/>
          <w:b/>
          <w:color w:val="000000"/>
          <w:sz w:val="22"/>
          <w:szCs w:val="22"/>
        </w:rPr>
        <w:t>Round the calculated dose to the nearest 100mg. Note: vial sizes are 100mg and 500mg.</w:t>
      </w:r>
    </w:p>
    <w:p w:rsidR="003C4E10" w:rsidRPr="001D58E3" w:rsidRDefault="003C4E10" w:rsidP="006636E7">
      <w:pPr>
        <w:pStyle w:val="BlockText"/>
        <w:spacing w:before="120"/>
        <w:rPr>
          <w:rFonts w:ascii="Arial" w:hAnsi="Arial" w:cs="Arial"/>
          <w:b/>
          <w:sz w:val="22"/>
          <w:szCs w:val="22"/>
        </w:rPr>
      </w:pPr>
    </w:p>
    <w:p w:rsidR="003C4E10" w:rsidRPr="001D58E3" w:rsidRDefault="003C4E10" w:rsidP="006636E7">
      <w:pPr>
        <w:pStyle w:val="BlockText"/>
        <w:spacing w:before="120"/>
        <w:rPr>
          <w:rFonts w:ascii="Arial" w:hAnsi="Arial" w:cs="Arial"/>
          <w:b/>
          <w:sz w:val="22"/>
          <w:szCs w:val="22"/>
        </w:rPr>
      </w:pPr>
      <w:r w:rsidRPr="001D58E3">
        <w:rPr>
          <w:rFonts w:ascii="Arial" w:hAnsi="Arial" w:cs="Arial"/>
          <w:b/>
          <w:sz w:val="22"/>
          <w:szCs w:val="22"/>
        </w:rPr>
        <w:t>Total body iron deficit in mg</w:t>
      </w:r>
      <w:r w:rsidRPr="001D58E3">
        <w:rPr>
          <w:rFonts w:ascii="Arial" w:hAnsi="Arial" w:cs="Arial"/>
          <w:sz w:val="22"/>
          <w:szCs w:val="22"/>
        </w:rPr>
        <w:t xml:space="preserve"> =   Iron depot   +    </w:t>
      </w:r>
      <w:r w:rsidRPr="001D58E3">
        <w:rPr>
          <w:rFonts w:ascii="Arial" w:hAnsi="Arial" w:cs="Arial"/>
          <w:b/>
          <w:sz w:val="22"/>
          <w:szCs w:val="22"/>
        </w:rPr>
        <w:t>[</w:t>
      </w:r>
      <w:r w:rsidRPr="001D58E3">
        <w:rPr>
          <w:rFonts w:ascii="Arial" w:hAnsi="Arial" w:cs="Arial"/>
          <w:sz w:val="22"/>
          <w:szCs w:val="22"/>
        </w:rPr>
        <w:t xml:space="preserve">weight in kg x 0.24 x </w:t>
      </w:r>
      <w:r w:rsidRPr="001D58E3">
        <w:rPr>
          <w:rFonts w:ascii="Arial" w:hAnsi="Arial" w:cs="Arial"/>
          <w:i/>
          <w:sz w:val="22"/>
          <w:szCs w:val="22"/>
        </w:rPr>
        <w:t xml:space="preserve">(target </w:t>
      </w:r>
      <w:proofErr w:type="spellStart"/>
      <w:r w:rsidRPr="001D58E3">
        <w:rPr>
          <w:rFonts w:ascii="Arial" w:hAnsi="Arial" w:cs="Arial"/>
          <w:i/>
          <w:sz w:val="22"/>
          <w:szCs w:val="22"/>
        </w:rPr>
        <w:t>Hb</w:t>
      </w:r>
      <w:proofErr w:type="spellEnd"/>
      <w:r w:rsidRPr="001D58E3">
        <w:rPr>
          <w:rFonts w:ascii="Arial" w:hAnsi="Arial" w:cs="Arial"/>
          <w:i/>
          <w:sz w:val="22"/>
          <w:szCs w:val="22"/>
        </w:rPr>
        <w:t xml:space="preserve"> in g/L – actual </w:t>
      </w:r>
      <w:proofErr w:type="spellStart"/>
      <w:r w:rsidRPr="001D58E3">
        <w:rPr>
          <w:rFonts w:ascii="Arial" w:hAnsi="Arial" w:cs="Arial"/>
          <w:i/>
          <w:sz w:val="22"/>
          <w:szCs w:val="22"/>
        </w:rPr>
        <w:t>Hb</w:t>
      </w:r>
      <w:proofErr w:type="spellEnd"/>
      <w:r w:rsidRPr="001D58E3">
        <w:rPr>
          <w:rFonts w:ascii="Arial" w:hAnsi="Arial" w:cs="Arial"/>
          <w:i/>
          <w:sz w:val="22"/>
          <w:szCs w:val="22"/>
        </w:rPr>
        <w:t xml:space="preserve"> in g/L)</w:t>
      </w:r>
      <w:r w:rsidRPr="001D58E3">
        <w:rPr>
          <w:rFonts w:ascii="Arial" w:hAnsi="Arial" w:cs="Arial"/>
          <w:b/>
          <w:sz w:val="22"/>
          <w:szCs w:val="22"/>
        </w:rPr>
        <w:t>]</w:t>
      </w:r>
    </w:p>
    <w:p w:rsidR="003C4E10" w:rsidRPr="001D58E3" w:rsidRDefault="003C4E10" w:rsidP="006636E7">
      <w:pPr>
        <w:pStyle w:val="BlockText"/>
        <w:numPr>
          <w:ilvl w:val="0"/>
          <w:numId w:val="22"/>
        </w:numPr>
        <w:ind w:left="0" w:firstLine="0"/>
        <w:rPr>
          <w:rFonts w:ascii="Arial" w:hAnsi="Arial" w:cs="Arial"/>
          <w:color w:val="000000"/>
          <w:sz w:val="22"/>
          <w:szCs w:val="22"/>
        </w:rPr>
      </w:pPr>
      <w:r w:rsidRPr="001D58E3">
        <w:rPr>
          <w:rFonts w:ascii="Arial" w:hAnsi="Arial" w:cs="Arial"/>
          <w:color w:val="000000"/>
          <w:sz w:val="22"/>
          <w:szCs w:val="22"/>
        </w:rPr>
        <w:t>Use ideal body weight if overweight/obese</w:t>
      </w:r>
    </w:p>
    <w:p w:rsidR="003C4E10" w:rsidRPr="001D58E3" w:rsidRDefault="003C4E10" w:rsidP="006636E7">
      <w:pPr>
        <w:pStyle w:val="BlockText"/>
        <w:numPr>
          <w:ilvl w:val="0"/>
          <w:numId w:val="22"/>
        </w:numPr>
        <w:ind w:left="0" w:firstLine="0"/>
        <w:rPr>
          <w:rFonts w:ascii="Arial" w:hAnsi="Arial" w:cs="Arial"/>
          <w:color w:val="000000"/>
          <w:sz w:val="22"/>
          <w:szCs w:val="22"/>
        </w:rPr>
      </w:pPr>
      <w:r w:rsidRPr="001D58E3">
        <w:rPr>
          <w:rFonts w:ascii="Arial" w:hAnsi="Arial" w:cs="Arial"/>
          <w:color w:val="000000"/>
          <w:sz w:val="22"/>
          <w:szCs w:val="22"/>
        </w:rPr>
        <w:t xml:space="preserve">Iron depot (store): &gt;34kg weight =500mg; ≤34kg weight =15mg/kg weight to a maximum of 500mg </w:t>
      </w:r>
    </w:p>
    <w:p w:rsidR="003C4E10" w:rsidRPr="001D58E3" w:rsidRDefault="003C4E10" w:rsidP="006636E7">
      <w:pPr>
        <w:pStyle w:val="BlockText"/>
        <w:numPr>
          <w:ilvl w:val="0"/>
          <w:numId w:val="22"/>
        </w:numPr>
        <w:ind w:left="0" w:firstLine="0"/>
        <w:rPr>
          <w:rFonts w:ascii="Arial" w:hAnsi="Arial" w:cs="Arial"/>
          <w:color w:val="000000"/>
          <w:sz w:val="22"/>
          <w:szCs w:val="22"/>
        </w:rPr>
      </w:pPr>
      <w:r w:rsidRPr="001D58E3">
        <w:rPr>
          <w:rFonts w:ascii="Arial" w:hAnsi="Arial" w:cs="Arial"/>
          <w:color w:val="000000"/>
          <w:sz w:val="22"/>
          <w:szCs w:val="22"/>
        </w:rPr>
        <w:t xml:space="preserve">Target </w:t>
      </w:r>
      <w:proofErr w:type="spellStart"/>
      <w:r w:rsidRPr="001D58E3">
        <w:rPr>
          <w:rFonts w:ascii="Arial" w:hAnsi="Arial" w:cs="Arial"/>
          <w:color w:val="000000"/>
          <w:sz w:val="22"/>
          <w:szCs w:val="22"/>
        </w:rPr>
        <w:t>Hb</w:t>
      </w:r>
      <w:proofErr w:type="spellEnd"/>
      <w:r w:rsidRPr="001D58E3">
        <w:rPr>
          <w:rFonts w:ascii="Arial" w:hAnsi="Arial" w:cs="Arial"/>
          <w:color w:val="000000"/>
          <w:sz w:val="22"/>
          <w:szCs w:val="22"/>
        </w:rPr>
        <w:t xml:space="preserve">: &gt;34kg weight=150g/L; ≤34kg weight=130g/L </w:t>
      </w:r>
    </w:p>
    <w:p w:rsidR="003C4E10" w:rsidRPr="001D58E3" w:rsidRDefault="003C4E10" w:rsidP="006636E7">
      <w:pPr>
        <w:pStyle w:val="BlockText"/>
        <w:rPr>
          <w:rFonts w:ascii="Arial" w:hAnsi="Arial" w:cs="Arial"/>
          <w:color w:val="000000"/>
          <w:sz w:val="22"/>
          <w:szCs w:val="22"/>
        </w:rPr>
      </w:pPr>
    </w:p>
    <w:p w:rsidR="003C4E10" w:rsidRPr="001D58E3" w:rsidRDefault="003C4E10" w:rsidP="006636E7">
      <w:pPr>
        <w:widowControl w:val="0"/>
        <w:autoSpaceDE w:val="0"/>
        <w:autoSpaceDN w:val="0"/>
        <w:adjustRightInd w:val="0"/>
        <w:rPr>
          <w:rFonts w:ascii="Arial" w:hAnsi="Arial" w:cs="Arial"/>
          <w:lang w:val="en-US" w:eastAsia="en-US"/>
        </w:rPr>
      </w:pPr>
      <w:r w:rsidRPr="001D58E3">
        <w:rPr>
          <w:rFonts w:ascii="Arial" w:hAnsi="Arial" w:cs="Arial"/>
          <w:b/>
          <w:lang w:val="en-US" w:eastAsia="en-US"/>
        </w:rPr>
        <w:t xml:space="preserve">Ideal body weight </w:t>
      </w:r>
      <w:r w:rsidRPr="001D58E3">
        <w:rPr>
          <w:rFonts w:ascii="Arial" w:hAnsi="Arial" w:cs="Arial"/>
          <w:lang w:val="en-US" w:eastAsia="en-US"/>
        </w:rPr>
        <w:t>is calculated from the following formula (Australian Medicines Handbook):</w:t>
      </w:r>
    </w:p>
    <w:p w:rsidR="003C4E10" w:rsidRPr="001D58E3" w:rsidRDefault="003C4E10" w:rsidP="006636E7">
      <w:pPr>
        <w:widowControl w:val="0"/>
        <w:autoSpaceDE w:val="0"/>
        <w:autoSpaceDN w:val="0"/>
        <w:adjustRightInd w:val="0"/>
        <w:rPr>
          <w:rFonts w:ascii="Arial" w:hAnsi="Arial" w:cs="Arial"/>
          <w:lang w:val="en-US" w:eastAsia="en-US"/>
        </w:rPr>
      </w:pPr>
      <w:r w:rsidRPr="001D58E3">
        <w:rPr>
          <w:rFonts w:ascii="Arial" w:hAnsi="Arial" w:cs="Arial"/>
          <w:lang w:val="en-US" w:eastAsia="en-US"/>
        </w:rPr>
        <w:t> </w:t>
      </w:r>
      <w:hyperlink r:id="rId8" w:history="1">
        <w:r w:rsidRPr="001D58E3">
          <w:rPr>
            <w:rStyle w:val="Hyperlink"/>
            <w:rFonts w:ascii="Arial" w:hAnsi="Arial" w:cs="Arial"/>
            <w:lang w:val="en-US" w:eastAsia="en-US"/>
          </w:rPr>
          <w:t>www.amh.net.au/online/misc/idealweightcalculator.html</w:t>
        </w:r>
      </w:hyperlink>
    </w:p>
    <w:p w:rsidR="003C4E10" w:rsidRPr="001D58E3" w:rsidRDefault="003C4E10" w:rsidP="006636E7">
      <w:pPr>
        <w:pStyle w:val="BlockText"/>
        <w:numPr>
          <w:ilvl w:val="0"/>
          <w:numId w:val="22"/>
        </w:numPr>
        <w:ind w:left="0" w:firstLine="0"/>
        <w:rPr>
          <w:rFonts w:ascii="Arial" w:hAnsi="Arial" w:cs="Arial"/>
          <w:color w:val="000000"/>
          <w:sz w:val="22"/>
          <w:szCs w:val="22"/>
        </w:rPr>
      </w:pPr>
      <w:r w:rsidRPr="001D58E3">
        <w:rPr>
          <w:rFonts w:ascii="Arial" w:hAnsi="Arial" w:cs="Arial"/>
          <w:b/>
          <w:iCs/>
          <w:sz w:val="22"/>
          <w:szCs w:val="22"/>
          <w:lang w:eastAsia="en-US"/>
        </w:rPr>
        <w:t>Females:</w:t>
      </w:r>
      <w:r w:rsidRPr="001D58E3">
        <w:rPr>
          <w:rFonts w:ascii="Arial" w:hAnsi="Arial" w:cs="Arial"/>
          <w:i/>
          <w:iCs/>
          <w:sz w:val="22"/>
          <w:szCs w:val="22"/>
          <w:lang w:eastAsia="en-US"/>
        </w:rPr>
        <w:t xml:space="preserve"> </w:t>
      </w:r>
      <w:r w:rsidRPr="001D58E3">
        <w:rPr>
          <w:rFonts w:ascii="Arial" w:hAnsi="Arial" w:cs="Arial"/>
          <w:color w:val="000000"/>
          <w:sz w:val="22"/>
          <w:szCs w:val="22"/>
        </w:rPr>
        <w:t xml:space="preserve">45.5 kg + 0.9 kg/cm for each cm &gt;152 cm. </w:t>
      </w:r>
      <w:r w:rsidRPr="001D58E3">
        <w:rPr>
          <w:rFonts w:ascii="Arial" w:hAnsi="Arial" w:cs="Arial"/>
          <w:b/>
          <w:color w:val="000000"/>
          <w:sz w:val="22"/>
          <w:szCs w:val="22"/>
        </w:rPr>
        <w:t xml:space="preserve">Males: </w:t>
      </w:r>
      <w:r w:rsidRPr="001D58E3">
        <w:rPr>
          <w:rFonts w:ascii="Arial" w:hAnsi="Arial" w:cs="Arial"/>
          <w:color w:val="000000"/>
          <w:sz w:val="22"/>
          <w:szCs w:val="22"/>
        </w:rPr>
        <w:t>50 kg + 0.9 kg/cm for each cm &gt;152 cm.</w:t>
      </w:r>
    </w:p>
    <w:p w:rsidR="003C4E10" w:rsidRPr="001D58E3" w:rsidRDefault="003C4E10" w:rsidP="006636E7">
      <w:pPr>
        <w:pStyle w:val="BlockText"/>
        <w:numPr>
          <w:ilvl w:val="0"/>
          <w:numId w:val="22"/>
        </w:numPr>
        <w:ind w:left="0" w:firstLine="0"/>
        <w:rPr>
          <w:rFonts w:ascii="Arial" w:hAnsi="Arial" w:cs="Arial"/>
          <w:color w:val="000000"/>
          <w:sz w:val="22"/>
          <w:szCs w:val="22"/>
        </w:rPr>
      </w:pPr>
      <w:r w:rsidRPr="001D58E3">
        <w:rPr>
          <w:rFonts w:ascii="Arial" w:hAnsi="Arial" w:cs="Arial"/>
          <w:color w:val="000000"/>
          <w:sz w:val="22"/>
          <w:szCs w:val="22"/>
        </w:rPr>
        <w:t>Add 10% for a heavy frame; subtract 10% for a light frame.</w:t>
      </w:r>
    </w:p>
    <w:sectPr w:rsidR="003C4E10" w:rsidRPr="001D58E3" w:rsidSect="00C35354">
      <w:footerReference w:type="default" r:id="rId9"/>
      <w:pgSz w:w="11906" w:h="16838"/>
      <w:pgMar w:top="720" w:right="720" w:bottom="720" w:left="720" w:header="11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7D" w:rsidRDefault="00954D7D" w:rsidP="00954D7D">
      <w:pPr>
        <w:spacing w:after="0" w:line="240" w:lineRule="auto"/>
      </w:pPr>
      <w:r>
        <w:separator/>
      </w:r>
    </w:p>
  </w:endnote>
  <w:endnote w:type="continuationSeparator" w:id="0">
    <w:p w:rsidR="00954D7D" w:rsidRDefault="00954D7D" w:rsidP="0095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27056693"/>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54D7D" w:rsidRPr="00954D7D" w:rsidRDefault="00954D7D">
            <w:pPr>
              <w:pStyle w:val="Footer"/>
              <w:jc w:val="right"/>
              <w:rPr>
                <w:sz w:val="16"/>
                <w:szCs w:val="16"/>
              </w:rPr>
            </w:pPr>
            <w:r w:rsidRPr="00954D7D">
              <w:rPr>
                <w:sz w:val="16"/>
                <w:szCs w:val="16"/>
              </w:rPr>
              <w:t xml:space="preserve">Page </w:t>
            </w:r>
            <w:r w:rsidRPr="00954D7D">
              <w:rPr>
                <w:b/>
                <w:bCs/>
                <w:sz w:val="16"/>
                <w:szCs w:val="16"/>
              </w:rPr>
              <w:fldChar w:fldCharType="begin"/>
            </w:r>
            <w:r w:rsidRPr="00954D7D">
              <w:rPr>
                <w:b/>
                <w:bCs/>
                <w:sz w:val="16"/>
                <w:szCs w:val="16"/>
              </w:rPr>
              <w:instrText xml:space="preserve"> PAGE </w:instrText>
            </w:r>
            <w:r w:rsidRPr="00954D7D">
              <w:rPr>
                <w:b/>
                <w:bCs/>
                <w:sz w:val="16"/>
                <w:szCs w:val="16"/>
              </w:rPr>
              <w:fldChar w:fldCharType="separate"/>
            </w:r>
            <w:r w:rsidR="00F46F6B">
              <w:rPr>
                <w:b/>
                <w:bCs/>
                <w:noProof/>
                <w:sz w:val="16"/>
                <w:szCs w:val="16"/>
              </w:rPr>
              <w:t>2</w:t>
            </w:r>
            <w:r w:rsidRPr="00954D7D">
              <w:rPr>
                <w:b/>
                <w:bCs/>
                <w:sz w:val="16"/>
                <w:szCs w:val="16"/>
              </w:rPr>
              <w:fldChar w:fldCharType="end"/>
            </w:r>
            <w:r w:rsidRPr="00954D7D">
              <w:rPr>
                <w:sz w:val="16"/>
                <w:szCs w:val="16"/>
              </w:rPr>
              <w:t xml:space="preserve"> of </w:t>
            </w:r>
            <w:r w:rsidRPr="00954D7D">
              <w:rPr>
                <w:b/>
                <w:bCs/>
                <w:sz w:val="16"/>
                <w:szCs w:val="16"/>
              </w:rPr>
              <w:fldChar w:fldCharType="begin"/>
            </w:r>
            <w:r w:rsidRPr="00954D7D">
              <w:rPr>
                <w:b/>
                <w:bCs/>
                <w:sz w:val="16"/>
                <w:szCs w:val="16"/>
              </w:rPr>
              <w:instrText xml:space="preserve"> NUMPAGES  </w:instrText>
            </w:r>
            <w:r w:rsidRPr="00954D7D">
              <w:rPr>
                <w:b/>
                <w:bCs/>
                <w:sz w:val="16"/>
                <w:szCs w:val="16"/>
              </w:rPr>
              <w:fldChar w:fldCharType="separate"/>
            </w:r>
            <w:r w:rsidR="00F46F6B">
              <w:rPr>
                <w:b/>
                <w:bCs/>
                <w:noProof/>
                <w:sz w:val="16"/>
                <w:szCs w:val="16"/>
              </w:rPr>
              <w:t>6</w:t>
            </w:r>
            <w:r w:rsidRPr="00954D7D">
              <w:rPr>
                <w:b/>
                <w:bCs/>
                <w:sz w:val="16"/>
                <w:szCs w:val="16"/>
              </w:rPr>
              <w:fldChar w:fldCharType="end"/>
            </w:r>
          </w:p>
        </w:sdtContent>
      </w:sdt>
    </w:sdtContent>
  </w:sdt>
  <w:p w:rsidR="00954D7D" w:rsidRDefault="0095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7D" w:rsidRDefault="00954D7D" w:rsidP="00954D7D">
      <w:pPr>
        <w:spacing w:after="0" w:line="240" w:lineRule="auto"/>
      </w:pPr>
      <w:r>
        <w:separator/>
      </w:r>
    </w:p>
  </w:footnote>
  <w:footnote w:type="continuationSeparator" w:id="0">
    <w:p w:rsidR="00954D7D" w:rsidRDefault="00954D7D" w:rsidP="00954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EED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5448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A06B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70DE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06EA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82F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2AE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902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F0A2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EA879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22"/>
    <w:lvl w:ilvl="0">
      <w:start w:val="1"/>
      <w:numFmt w:val="bullet"/>
      <w:lvlText w:val=""/>
      <w:lvlJc w:val="left"/>
      <w:pPr>
        <w:tabs>
          <w:tab w:val="num" w:pos="360"/>
        </w:tabs>
        <w:ind w:left="360" w:hanging="360"/>
      </w:pPr>
      <w:rPr>
        <w:rFonts w:ascii="Symbol" w:hAnsi="Symbol"/>
      </w:rPr>
    </w:lvl>
  </w:abstractNum>
  <w:abstractNum w:abstractNumId="11">
    <w:nsid w:val="00F149A5"/>
    <w:multiLevelType w:val="hybridMultilevel"/>
    <w:tmpl w:val="DFE87832"/>
    <w:lvl w:ilvl="0" w:tplc="D7C2B92E">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3AD3AA2"/>
    <w:multiLevelType w:val="hybridMultilevel"/>
    <w:tmpl w:val="7E8E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7D51A0C"/>
    <w:multiLevelType w:val="hybridMultilevel"/>
    <w:tmpl w:val="DF36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4F1915"/>
    <w:multiLevelType w:val="hybridMultilevel"/>
    <w:tmpl w:val="CECE29BA"/>
    <w:lvl w:ilvl="0" w:tplc="F3DCEF66">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0DE42366"/>
    <w:multiLevelType w:val="hybridMultilevel"/>
    <w:tmpl w:val="84EA925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6">
    <w:nsid w:val="10D27E6C"/>
    <w:multiLevelType w:val="hybridMultilevel"/>
    <w:tmpl w:val="B7EEC59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11C723ED"/>
    <w:multiLevelType w:val="hybridMultilevel"/>
    <w:tmpl w:val="C8448A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166968E9"/>
    <w:multiLevelType w:val="hybridMultilevel"/>
    <w:tmpl w:val="FDD22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3E22B1"/>
    <w:multiLevelType w:val="hybridMultilevel"/>
    <w:tmpl w:val="2876A1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1F774FA1"/>
    <w:multiLevelType w:val="hybridMultilevel"/>
    <w:tmpl w:val="EAB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D66B6F"/>
    <w:multiLevelType w:val="hybridMultilevel"/>
    <w:tmpl w:val="5B2896FA"/>
    <w:lvl w:ilvl="0" w:tplc="D7C2B92E">
      <w:numFmt w:val="bullet"/>
      <w:lvlText w:val=""/>
      <w:lvlJc w:val="left"/>
      <w:pPr>
        <w:ind w:left="720" w:hanging="360"/>
      </w:pPr>
      <w:rPr>
        <w:rFonts w:ascii="Wingdings" w:eastAsia="Times New Roman"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6C7E9E44">
      <w:numFmt w:val="bullet"/>
      <w:lvlText w:val="-"/>
      <w:lvlJc w:val="left"/>
      <w:pPr>
        <w:ind w:left="2880" w:hanging="360"/>
      </w:pPr>
      <w:rPr>
        <w:rFonts w:ascii="Calibri" w:eastAsia="SimSun" w:hAnsi="Calibri"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504931"/>
    <w:multiLevelType w:val="hybridMultilevel"/>
    <w:tmpl w:val="314CBB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951BDF"/>
    <w:multiLevelType w:val="hybridMultilevel"/>
    <w:tmpl w:val="F7A629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3F0D0880"/>
    <w:multiLevelType w:val="hybridMultilevel"/>
    <w:tmpl w:val="A06E04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42A56F43"/>
    <w:multiLevelType w:val="hybridMultilevel"/>
    <w:tmpl w:val="71AE929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7F54805"/>
    <w:multiLevelType w:val="hybridMultilevel"/>
    <w:tmpl w:val="4A029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D1C7F34"/>
    <w:multiLevelType w:val="hybridMultilevel"/>
    <w:tmpl w:val="70C4892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526B0DB9"/>
    <w:multiLevelType w:val="hybridMultilevel"/>
    <w:tmpl w:val="6F6C0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24688E"/>
    <w:multiLevelType w:val="hybridMultilevel"/>
    <w:tmpl w:val="D9B6DE6E"/>
    <w:lvl w:ilvl="0" w:tplc="0C090001">
      <w:start w:val="1"/>
      <w:numFmt w:val="bullet"/>
      <w:lvlText w:val=""/>
      <w:lvlJc w:val="left"/>
      <w:pPr>
        <w:ind w:left="2547" w:hanging="360"/>
      </w:pPr>
      <w:rPr>
        <w:rFonts w:ascii="Symbol" w:hAnsi="Symbol" w:hint="default"/>
      </w:rPr>
    </w:lvl>
    <w:lvl w:ilvl="1" w:tplc="0C090003" w:tentative="1">
      <w:start w:val="1"/>
      <w:numFmt w:val="bullet"/>
      <w:lvlText w:val="o"/>
      <w:lvlJc w:val="left"/>
      <w:pPr>
        <w:ind w:left="3267" w:hanging="360"/>
      </w:pPr>
      <w:rPr>
        <w:rFonts w:ascii="Courier New" w:hAnsi="Courier New" w:hint="default"/>
      </w:rPr>
    </w:lvl>
    <w:lvl w:ilvl="2" w:tplc="0C090005" w:tentative="1">
      <w:start w:val="1"/>
      <w:numFmt w:val="bullet"/>
      <w:lvlText w:val=""/>
      <w:lvlJc w:val="left"/>
      <w:pPr>
        <w:ind w:left="3987" w:hanging="360"/>
      </w:pPr>
      <w:rPr>
        <w:rFonts w:ascii="Wingdings" w:hAnsi="Wingdings" w:hint="default"/>
      </w:rPr>
    </w:lvl>
    <w:lvl w:ilvl="3" w:tplc="0C090001" w:tentative="1">
      <w:start w:val="1"/>
      <w:numFmt w:val="bullet"/>
      <w:lvlText w:val=""/>
      <w:lvlJc w:val="left"/>
      <w:pPr>
        <w:ind w:left="4707" w:hanging="360"/>
      </w:pPr>
      <w:rPr>
        <w:rFonts w:ascii="Symbol" w:hAnsi="Symbol" w:hint="default"/>
      </w:rPr>
    </w:lvl>
    <w:lvl w:ilvl="4" w:tplc="0C090003" w:tentative="1">
      <w:start w:val="1"/>
      <w:numFmt w:val="bullet"/>
      <w:lvlText w:val="o"/>
      <w:lvlJc w:val="left"/>
      <w:pPr>
        <w:ind w:left="5427" w:hanging="360"/>
      </w:pPr>
      <w:rPr>
        <w:rFonts w:ascii="Courier New" w:hAnsi="Courier New" w:hint="default"/>
      </w:rPr>
    </w:lvl>
    <w:lvl w:ilvl="5" w:tplc="0C090005" w:tentative="1">
      <w:start w:val="1"/>
      <w:numFmt w:val="bullet"/>
      <w:lvlText w:val=""/>
      <w:lvlJc w:val="left"/>
      <w:pPr>
        <w:ind w:left="6147" w:hanging="360"/>
      </w:pPr>
      <w:rPr>
        <w:rFonts w:ascii="Wingdings" w:hAnsi="Wingdings" w:hint="default"/>
      </w:rPr>
    </w:lvl>
    <w:lvl w:ilvl="6" w:tplc="0C090001" w:tentative="1">
      <w:start w:val="1"/>
      <w:numFmt w:val="bullet"/>
      <w:lvlText w:val=""/>
      <w:lvlJc w:val="left"/>
      <w:pPr>
        <w:ind w:left="6867" w:hanging="360"/>
      </w:pPr>
      <w:rPr>
        <w:rFonts w:ascii="Symbol" w:hAnsi="Symbol" w:hint="default"/>
      </w:rPr>
    </w:lvl>
    <w:lvl w:ilvl="7" w:tplc="0C090003" w:tentative="1">
      <w:start w:val="1"/>
      <w:numFmt w:val="bullet"/>
      <w:lvlText w:val="o"/>
      <w:lvlJc w:val="left"/>
      <w:pPr>
        <w:ind w:left="7587" w:hanging="360"/>
      </w:pPr>
      <w:rPr>
        <w:rFonts w:ascii="Courier New" w:hAnsi="Courier New" w:hint="default"/>
      </w:rPr>
    </w:lvl>
    <w:lvl w:ilvl="8" w:tplc="0C090005" w:tentative="1">
      <w:start w:val="1"/>
      <w:numFmt w:val="bullet"/>
      <w:lvlText w:val=""/>
      <w:lvlJc w:val="left"/>
      <w:pPr>
        <w:ind w:left="8307" w:hanging="360"/>
      </w:pPr>
      <w:rPr>
        <w:rFonts w:ascii="Wingdings" w:hAnsi="Wingdings" w:hint="default"/>
      </w:rPr>
    </w:lvl>
  </w:abstractNum>
  <w:abstractNum w:abstractNumId="30">
    <w:nsid w:val="652161AB"/>
    <w:multiLevelType w:val="hybridMultilevel"/>
    <w:tmpl w:val="345C0C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69DC7615"/>
    <w:multiLevelType w:val="hybridMultilevel"/>
    <w:tmpl w:val="B0C6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0E7EFB"/>
    <w:multiLevelType w:val="hybridMultilevel"/>
    <w:tmpl w:val="4BE049BA"/>
    <w:lvl w:ilvl="0" w:tplc="0C090001">
      <w:start w:val="1"/>
      <w:numFmt w:val="bullet"/>
      <w:lvlText w:val=""/>
      <w:lvlJc w:val="left"/>
      <w:pPr>
        <w:ind w:left="5367" w:hanging="360"/>
      </w:pPr>
      <w:rPr>
        <w:rFonts w:ascii="Symbol" w:hAnsi="Symbol" w:hint="default"/>
      </w:rPr>
    </w:lvl>
    <w:lvl w:ilvl="1" w:tplc="0C090003" w:tentative="1">
      <w:start w:val="1"/>
      <w:numFmt w:val="bullet"/>
      <w:lvlText w:val="o"/>
      <w:lvlJc w:val="left"/>
      <w:pPr>
        <w:ind w:left="6087" w:hanging="360"/>
      </w:pPr>
      <w:rPr>
        <w:rFonts w:ascii="Courier New" w:hAnsi="Courier New" w:hint="default"/>
      </w:rPr>
    </w:lvl>
    <w:lvl w:ilvl="2" w:tplc="0C090005" w:tentative="1">
      <w:start w:val="1"/>
      <w:numFmt w:val="bullet"/>
      <w:lvlText w:val=""/>
      <w:lvlJc w:val="left"/>
      <w:pPr>
        <w:ind w:left="6807" w:hanging="360"/>
      </w:pPr>
      <w:rPr>
        <w:rFonts w:ascii="Wingdings" w:hAnsi="Wingdings" w:hint="default"/>
      </w:rPr>
    </w:lvl>
    <w:lvl w:ilvl="3" w:tplc="0C090001" w:tentative="1">
      <w:start w:val="1"/>
      <w:numFmt w:val="bullet"/>
      <w:lvlText w:val=""/>
      <w:lvlJc w:val="left"/>
      <w:pPr>
        <w:ind w:left="7527" w:hanging="360"/>
      </w:pPr>
      <w:rPr>
        <w:rFonts w:ascii="Symbol" w:hAnsi="Symbol" w:hint="default"/>
      </w:rPr>
    </w:lvl>
    <w:lvl w:ilvl="4" w:tplc="0C090003" w:tentative="1">
      <w:start w:val="1"/>
      <w:numFmt w:val="bullet"/>
      <w:lvlText w:val="o"/>
      <w:lvlJc w:val="left"/>
      <w:pPr>
        <w:ind w:left="8247" w:hanging="360"/>
      </w:pPr>
      <w:rPr>
        <w:rFonts w:ascii="Courier New" w:hAnsi="Courier New" w:hint="default"/>
      </w:rPr>
    </w:lvl>
    <w:lvl w:ilvl="5" w:tplc="0C090005" w:tentative="1">
      <w:start w:val="1"/>
      <w:numFmt w:val="bullet"/>
      <w:lvlText w:val=""/>
      <w:lvlJc w:val="left"/>
      <w:pPr>
        <w:ind w:left="8967" w:hanging="360"/>
      </w:pPr>
      <w:rPr>
        <w:rFonts w:ascii="Wingdings" w:hAnsi="Wingdings" w:hint="default"/>
      </w:rPr>
    </w:lvl>
    <w:lvl w:ilvl="6" w:tplc="0C090001" w:tentative="1">
      <w:start w:val="1"/>
      <w:numFmt w:val="bullet"/>
      <w:lvlText w:val=""/>
      <w:lvlJc w:val="left"/>
      <w:pPr>
        <w:ind w:left="9687" w:hanging="360"/>
      </w:pPr>
      <w:rPr>
        <w:rFonts w:ascii="Symbol" w:hAnsi="Symbol" w:hint="default"/>
      </w:rPr>
    </w:lvl>
    <w:lvl w:ilvl="7" w:tplc="0C090003" w:tentative="1">
      <w:start w:val="1"/>
      <w:numFmt w:val="bullet"/>
      <w:lvlText w:val="o"/>
      <w:lvlJc w:val="left"/>
      <w:pPr>
        <w:ind w:left="10407" w:hanging="360"/>
      </w:pPr>
      <w:rPr>
        <w:rFonts w:ascii="Courier New" w:hAnsi="Courier New" w:hint="default"/>
      </w:rPr>
    </w:lvl>
    <w:lvl w:ilvl="8" w:tplc="0C090005" w:tentative="1">
      <w:start w:val="1"/>
      <w:numFmt w:val="bullet"/>
      <w:lvlText w:val=""/>
      <w:lvlJc w:val="left"/>
      <w:pPr>
        <w:ind w:left="11127" w:hanging="360"/>
      </w:pPr>
      <w:rPr>
        <w:rFonts w:ascii="Wingdings" w:hAnsi="Wingdings" w:hint="default"/>
      </w:rPr>
    </w:lvl>
  </w:abstractNum>
  <w:abstractNum w:abstractNumId="33">
    <w:nsid w:val="760B4DA2"/>
    <w:multiLevelType w:val="hybridMultilevel"/>
    <w:tmpl w:val="095C7F16"/>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hint="default"/>
      </w:rPr>
    </w:lvl>
    <w:lvl w:ilvl="8" w:tplc="0C090005" w:tentative="1">
      <w:start w:val="1"/>
      <w:numFmt w:val="bullet"/>
      <w:lvlText w:val=""/>
      <w:lvlJc w:val="left"/>
      <w:pPr>
        <w:ind w:left="7484" w:hanging="360"/>
      </w:pPr>
      <w:rPr>
        <w:rFonts w:ascii="Wingdings" w:hAnsi="Wingdings" w:hint="default"/>
      </w:rPr>
    </w:lvl>
  </w:abstractNum>
  <w:num w:numId="1">
    <w:abstractNumId w:val="14"/>
  </w:num>
  <w:num w:numId="2">
    <w:abstractNumId w:val="25"/>
  </w:num>
  <w:num w:numId="3">
    <w:abstractNumId w:val="23"/>
  </w:num>
  <w:num w:numId="4">
    <w:abstractNumId w:val="27"/>
  </w:num>
  <w:num w:numId="5">
    <w:abstractNumId w:val="32"/>
  </w:num>
  <w:num w:numId="6">
    <w:abstractNumId w:val="29"/>
  </w:num>
  <w:num w:numId="7">
    <w:abstractNumId w:val="30"/>
  </w:num>
  <w:num w:numId="8">
    <w:abstractNumId w:val="19"/>
  </w:num>
  <w:num w:numId="9">
    <w:abstractNumId w:val="24"/>
  </w:num>
  <w:num w:numId="10">
    <w:abstractNumId w:val="33"/>
  </w:num>
  <w:num w:numId="11">
    <w:abstractNumId w:val="15"/>
  </w:num>
  <w:num w:numId="12">
    <w:abstractNumId w:val="11"/>
  </w:num>
  <w:num w:numId="13">
    <w:abstractNumId w:val="31"/>
  </w:num>
  <w:num w:numId="14">
    <w:abstractNumId w:val="13"/>
  </w:num>
  <w:num w:numId="15">
    <w:abstractNumId w:val="28"/>
  </w:num>
  <w:num w:numId="16">
    <w:abstractNumId w:val="26"/>
  </w:num>
  <w:num w:numId="17">
    <w:abstractNumId w:val="12"/>
  </w:num>
  <w:num w:numId="18">
    <w:abstractNumId w:val="21"/>
  </w:num>
  <w:num w:numId="19">
    <w:abstractNumId w:val="22"/>
  </w:num>
  <w:num w:numId="20">
    <w:abstractNumId w:val="20"/>
  </w:num>
  <w:num w:numId="21">
    <w:abstractNumId w:val="18"/>
  </w:num>
  <w:num w:numId="22">
    <w:abstractNumId w:val="10"/>
  </w:num>
  <w:num w:numId="23">
    <w:abstractNumId w:val="16"/>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CD"/>
    <w:rsid w:val="00007509"/>
    <w:rsid w:val="0003157E"/>
    <w:rsid w:val="000510DE"/>
    <w:rsid w:val="00063387"/>
    <w:rsid w:val="000674CA"/>
    <w:rsid w:val="00074F98"/>
    <w:rsid w:val="000852CF"/>
    <w:rsid w:val="000A7F99"/>
    <w:rsid w:val="000B3005"/>
    <w:rsid w:val="00117988"/>
    <w:rsid w:val="0012074C"/>
    <w:rsid w:val="00121541"/>
    <w:rsid w:val="0012509E"/>
    <w:rsid w:val="001435E5"/>
    <w:rsid w:val="0016536A"/>
    <w:rsid w:val="00175BC9"/>
    <w:rsid w:val="001768EE"/>
    <w:rsid w:val="001A6968"/>
    <w:rsid w:val="001B6F3C"/>
    <w:rsid w:val="001C0A53"/>
    <w:rsid w:val="001C5AE8"/>
    <w:rsid w:val="001D58E3"/>
    <w:rsid w:val="001E0A47"/>
    <w:rsid w:val="001F11C7"/>
    <w:rsid w:val="001F7392"/>
    <w:rsid w:val="00217511"/>
    <w:rsid w:val="0024762D"/>
    <w:rsid w:val="002C0FD3"/>
    <w:rsid w:val="002F19FE"/>
    <w:rsid w:val="00315610"/>
    <w:rsid w:val="003269CE"/>
    <w:rsid w:val="0035796A"/>
    <w:rsid w:val="003C4E10"/>
    <w:rsid w:val="003D1CAD"/>
    <w:rsid w:val="003D69B9"/>
    <w:rsid w:val="003F2EB9"/>
    <w:rsid w:val="00403095"/>
    <w:rsid w:val="00405878"/>
    <w:rsid w:val="00423A94"/>
    <w:rsid w:val="00426210"/>
    <w:rsid w:val="00443289"/>
    <w:rsid w:val="0044378F"/>
    <w:rsid w:val="004460C6"/>
    <w:rsid w:val="00456697"/>
    <w:rsid w:val="0046731C"/>
    <w:rsid w:val="00472E65"/>
    <w:rsid w:val="0048455B"/>
    <w:rsid w:val="004940BA"/>
    <w:rsid w:val="00495DF3"/>
    <w:rsid w:val="004A22BA"/>
    <w:rsid w:val="004A35CD"/>
    <w:rsid w:val="004B05E0"/>
    <w:rsid w:val="004B4FC7"/>
    <w:rsid w:val="004C21FC"/>
    <w:rsid w:val="004F0BC6"/>
    <w:rsid w:val="00541A61"/>
    <w:rsid w:val="005874C4"/>
    <w:rsid w:val="00597D90"/>
    <w:rsid w:val="005A5C38"/>
    <w:rsid w:val="005A7E26"/>
    <w:rsid w:val="005B1BA6"/>
    <w:rsid w:val="005C32AE"/>
    <w:rsid w:val="005D05BB"/>
    <w:rsid w:val="005E0E34"/>
    <w:rsid w:val="00616BCD"/>
    <w:rsid w:val="0063566D"/>
    <w:rsid w:val="00641883"/>
    <w:rsid w:val="00652BC0"/>
    <w:rsid w:val="006636E7"/>
    <w:rsid w:val="0069018D"/>
    <w:rsid w:val="006F3401"/>
    <w:rsid w:val="00713F78"/>
    <w:rsid w:val="00714772"/>
    <w:rsid w:val="0074292B"/>
    <w:rsid w:val="007511E3"/>
    <w:rsid w:val="00764EFA"/>
    <w:rsid w:val="00777339"/>
    <w:rsid w:val="0079466B"/>
    <w:rsid w:val="007A36A4"/>
    <w:rsid w:val="007A3965"/>
    <w:rsid w:val="007A78C6"/>
    <w:rsid w:val="007B69F0"/>
    <w:rsid w:val="007C6372"/>
    <w:rsid w:val="007D1900"/>
    <w:rsid w:val="007E4BF6"/>
    <w:rsid w:val="007E67D6"/>
    <w:rsid w:val="008078A0"/>
    <w:rsid w:val="00807C87"/>
    <w:rsid w:val="008137D9"/>
    <w:rsid w:val="0082007A"/>
    <w:rsid w:val="00867379"/>
    <w:rsid w:val="008703C2"/>
    <w:rsid w:val="008766F9"/>
    <w:rsid w:val="00882245"/>
    <w:rsid w:val="00891B7E"/>
    <w:rsid w:val="008942BB"/>
    <w:rsid w:val="008956C1"/>
    <w:rsid w:val="008E4F85"/>
    <w:rsid w:val="008F08B6"/>
    <w:rsid w:val="008F1AC6"/>
    <w:rsid w:val="008F671F"/>
    <w:rsid w:val="00900D5A"/>
    <w:rsid w:val="009259B3"/>
    <w:rsid w:val="009420E8"/>
    <w:rsid w:val="009444B2"/>
    <w:rsid w:val="00954D7D"/>
    <w:rsid w:val="00981974"/>
    <w:rsid w:val="009827C1"/>
    <w:rsid w:val="00994E39"/>
    <w:rsid w:val="009B042A"/>
    <w:rsid w:val="009B5A03"/>
    <w:rsid w:val="009C6D36"/>
    <w:rsid w:val="009F494A"/>
    <w:rsid w:val="00A118F2"/>
    <w:rsid w:val="00A1467B"/>
    <w:rsid w:val="00A23936"/>
    <w:rsid w:val="00A25968"/>
    <w:rsid w:val="00A46A76"/>
    <w:rsid w:val="00A60C98"/>
    <w:rsid w:val="00A75C65"/>
    <w:rsid w:val="00A8284A"/>
    <w:rsid w:val="00A866C9"/>
    <w:rsid w:val="00A93DC2"/>
    <w:rsid w:val="00A9544E"/>
    <w:rsid w:val="00AB05F8"/>
    <w:rsid w:val="00AC071E"/>
    <w:rsid w:val="00B33872"/>
    <w:rsid w:val="00B36F52"/>
    <w:rsid w:val="00B379B9"/>
    <w:rsid w:val="00B44382"/>
    <w:rsid w:val="00B44991"/>
    <w:rsid w:val="00B60352"/>
    <w:rsid w:val="00B61F76"/>
    <w:rsid w:val="00B6443A"/>
    <w:rsid w:val="00B73CF5"/>
    <w:rsid w:val="00B97C36"/>
    <w:rsid w:val="00BA3C71"/>
    <w:rsid w:val="00BA6F51"/>
    <w:rsid w:val="00BB10E3"/>
    <w:rsid w:val="00BB3E7A"/>
    <w:rsid w:val="00C16A18"/>
    <w:rsid w:val="00C35354"/>
    <w:rsid w:val="00C51AD6"/>
    <w:rsid w:val="00C55DA4"/>
    <w:rsid w:val="00C61CD0"/>
    <w:rsid w:val="00C65ABA"/>
    <w:rsid w:val="00C73BE2"/>
    <w:rsid w:val="00C769E5"/>
    <w:rsid w:val="00CB2257"/>
    <w:rsid w:val="00CB56C7"/>
    <w:rsid w:val="00CC6AD9"/>
    <w:rsid w:val="00CD73D4"/>
    <w:rsid w:val="00CE064F"/>
    <w:rsid w:val="00CE22A1"/>
    <w:rsid w:val="00CE3BEF"/>
    <w:rsid w:val="00D450E2"/>
    <w:rsid w:val="00D72078"/>
    <w:rsid w:val="00D73CA4"/>
    <w:rsid w:val="00D9195C"/>
    <w:rsid w:val="00DB63EF"/>
    <w:rsid w:val="00DE0B63"/>
    <w:rsid w:val="00DE0DD1"/>
    <w:rsid w:val="00E2053F"/>
    <w:rsid w:val="00E30115"/>
    <w:rsid w:val="00E31E04"/>
    <w:rsid w:val="00E373EC"/>
    <w:rsid w:val="00E41AD0"/>
    <w:rsid w:val="00E6027E"/>
    <w:rsid w:val="00E63866"/>
    <w:rsid w:val="00E67F1F"/>
    <w:rsid w:val="00E73B07"/>
    <w:rsid w:val="00E73BBF"/>
    <w:rsid w:val="00E77FA6"/>
    <w:rsid w:val="00E85F52"/>
    <w:rsid w:val="00E90F45"/>
    <w:rsid w:val="00E95F29"/>
    <w:rsid w:val="00EA5689"/>
    <w:rsid w:val="00EB0DD1"/>
    <w:rsid w:val="00EC0B66"/>
    <w:rsid w:val="00F34160"/>
    <w:rsid w:val="00F46F6B"/>
    <w:rsid w:val="00F61065"/>
    <w:rsid w:val="00F62D73"/>
    <w:rsid w:val="00F67846"/>
    <w:rsid w:val="00F70A8D"/>
    <w:rsid w:val="00F8670D"/>
    <w:rsid w:val="00FB2E94"/>
    <w:rsid w:val="00FD2D8B"/>
    <w:rsid w:val="00FE55C8"/>
    <w:rsid w:val="00FE6FC9"/>
    <w:rsid w:val="00FF2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35CD"/>
    <w:pPr>
      <w:ind w:left="720"/>
      <w:contextualSpacing/>
    </w:pPr>
  </w:style>
  <w:style w:type="table" w:styleId="TableGrid">
    <w:name w:val="Table Grid"/>
    <w:basedOn w:val="TableNormal"/>
    <w:uiPriority w:val="99"/>
    <w:rsid w:val="00175BC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67F1F"/>
    <w:rPr>
      <w:rFonts w:cs="Times New Roman"/>
      <w:color w:val="0000FF"/>
      <w:u w:val="single"/>
    </w:rPr>
  </w:style>
  <w:style w:type="paragraph" w:styleId="Revision">
    <w:name w:val="Revision"/>
    <w:hidden/>
    <w:uiPriority w:val="99"/>
    <w:semiHidden/>
    <w:rsid w:val="001F7392"/>
  </w:style>
  <w:style w:type="paragraph" w:styleId="BalloonText">
    <w:name w:val="Balloon Text"/>
    <w:basedOn w:val="Normal"/>
    <w:link w:val="BalloonTextChar"/>
    <w:uiPriority w:val="99"/>
    <w:semiHidden/>
    <w:rsid w:val="001F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392"/>
    <w:rPr>
      <w:rFonts w:ascii="Tahoma" w:hAnsi="Tahoma" w:cs="Tahoma"/>
      <w:sz w:val="16"/>
      <w:szCs w:val="16"/>
    </w:rPr>
  </w:style>
  <w:style w:type="character" w:styleId="CommentReference">
    <w:name w:val="annotation reference"/>
    <w:basedOn w:val="DefaultParagraphFont"/>
    <w:uiPriority w:val="99"/>
    <w:semiHidden/>
    <w:rsid w:val="001F7392"/>
    <w:rPr>
      <w:rFonts w:cs="Times New Roman"/>
      <w:sz w:val="16"/>
      <w:szCs w:val="16"/>
    </w:rPr>
  </w:style>
  <w:style w:type="paragraph" w:styleId="CommentText">
    <w:name w:val="annotation text"/>
    <w:basedOn w:val="Normal"/>
    <w:link w:val="CommentTextChar"/>
    <w:uiPriority w:val="99"/>
    <w:semiHidden/>
    <w:rsid w:val="001F73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7392"/>
    <w:rPr>
      <w:rFonts w:cs="Times New Roman"/>
      <w:sz w:val="20"/>
      <w:szCs w:val="20"/>
    </w:rPr>
  </w:style>
  <w:style w:type="paragraph" w:styleId="CommentSubject">
    <w:name w:val="annotation subject"/>
    <w:basedOn w:val="CommentText"/>
    <w:next w:val="CommentText"/>
    <w:link w:val="CommentSubjectChar"/>
    <w:uiPriority w:val="99"/>
    <w:semiHidden/>
    <w:rsid w:val="001F7392"/>
    <w:rPr>
      <w:b/>
      <w:bCs/>
    </w:rPr>
  </w:style>
  <w:style w:type="character" w:customStyle="1" w:styleId="CommentSubjectChar">
    <w:name w:val="Comment Subject Char"/>
    <w:basedOn w:val="CommentTextChar"/>
    <w:link w:val="CommentSubject"/>
    <w:uiPriority w:val="99"/>
    <w:semiHidden/>
    <w:locked/>
    <w:rsid w:val="001F7392"/>
    <w:rPr>
      <w:rFonts w:cs="Times New Roman"/>
      <w:b/>
      <w:bCs/>
      <w:sz w:val="20"/>
      <w:szCs w:val="20"/>
    </w:rPr>
  </w:style>
  <w:style w:type="character" w:styleId="FollowedHyperlink">
    <w:name w:val="FollowedHyperlink"/>
    <w:basedOn w:val="DefaultParagraphFont"/>
    <w:uiPriority w:val="99"/>
    <w:semiHidden/>
    <w:rsid w:val="001F7392"/>
    <w:rPr>
      <w:rFonts w:cs="Times New Roman"/>
      <w:color w:val="800080"/>
      <w:u w:val="single"/>
    </w:rPr>
  </w:style>
  <w:style w:type="paragraph" w:styleId="BlockText">
    <w:name w:val="Block Text"/>
    <w:basedOn w:val="Normal"/>
    <w:uiPriority w:val="99"/>
    <w:rsid w:val="003D69B9"/>
    <w:pPr>
      <w:suppressAutoHyphens/>
      <w:spacing w:after="0" w:line="240" w:lineRule="auto"/>
    </w:pPr>
    <w:rPr>
      <w:rFonts w:ascii="Times New Roman" w:hAnsi="Times New Roman"/>
      <w:sz w:val="24"/>
      <w:szCs w:val="20"/>
      <w:lang w:val="en-US" w:eastAsia="ar-SA"/>
    </w:rPr>
  </w:style>
  <w:style w:type="paragraph" w:styleId="Header">
    <w:name w:val="header"/>
    <w:basedOn w:val="Normal"/>
    <w:link w:val="HeaderChar"/>
    <w:uiPriority w:val="99"/>
    <w:unhideWhenUsed/>
    <w:rsid w:val="0095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7D"/>
  </w:style>
  <w:style w:type="paragraph" w:styleId="Footer">
    <w:name w:val="footer"/>
    <w:basedOn w:val="Normal"/>
    <w:link w:val="FooterChar"/>
    <w:uiPriority w:val="99"/>
    <w:unhideWhenUsed/>
    <w:rsid w:val="0095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7D"/>
  </w:style>
  <w:style w:type="paragraph" w:customStyle="1" w:styleId="FooterOdd">
    <w:name w:val="Footer Odd"/>
    <w:basedOn w:val="Normal"/>
    <w:qFormat/>
    <w:rsid w:val="00954D7D"/>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35CD"/>
    <w:pPr>
      <w:ind w:left="720"/>
      <w:contextualSpacing/>
    </w:pPr>
  </w:style>
  <w:style w:type="table" w:styleId="TableGrid">
    <w:name w:val="Table Grid"/>
    <w:basedOn w:val="TableNormal"/>
    <w:uiPriority w:val="99"/>
    <w:rsid w:val="00175BC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67F1F"/>
    <w:rPr>
      <w:rFonts w:cs="Times New Roman"/>
      <w:color w:val="0000FF"/>
      <w:u w:val="single"/>
    </w:rPr>
  </w:style>
  <w:style w:type="paragraph" w:styleId="Revision">
    <w:name w:val="Revision"/>
    <w:hidden/>
    <w:uiPriority w:val="99"/>
    <w:semiHidden/>
    <w:rsid w:val="001F7392"/>
  </w:style>
  <w:style w:type="paragraph" w:styleId="BalloonText">
    <w:name w:val="Balloon Text"/>
    <w:basedOn w:val="Normal"/>
    <w:link w:val="BalloonTextChar"/>
    <w:uiPriority w:val="99"/>
    <w:semiHidden/>
    <w:rsid w:val="001F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392"/>
    <w:rPr>
      <w:rFonts w:ascii="Tahoma" w:hAnsi="Tahoma" w:cs="Tahoma"/>
      <w:sz w:val="16"/>
      <w:szCs w:val="16"/>
    </w:rPr>
  </w:style>
  <w:style w:type="character" w:styleId="CommentReference">
    <w:name w:val="annotation reference"/>
    <w:basedOn w:val="DefaultParagraphFont"/>
    <w:uiPriority w:val="99"/>
    <w:semiHidden/>
    <w:rsid w:val="001F7392"/>
    <w:rPr>
      <w:rFonts w:cs="Times New Roman"/>
      <w:sz w:val="16"/>
      <w:szCs w:val="16"/>
    </w:rPr>
  </w:style>
  <w:style w:type="paragraph" w:styleId="CommentText">
    <w:name w:val="annotation text"/>
    <w:basedOn w:val="Normal"/>
    <w:link w:val="CommentTextChar"/>
    <w:uiPriority w:val="99"/>
    <w:semiHidden/>
    <w:rsid w:val="001F73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7392"/>
    <w:rPr>
      <w:rFonts w:cs="Times New Roman"/>
      <w:sz w:val="20"/>
      <w:szCs w:val="20"/>
    </w:rPr>
  </w:style>
  <w:style w:type="paragraph" w:styleId="CommentSubject">
    <w:name w:val="annotation subject"/>
    <w:basedOn w:val="CommentText"/>
    <w:next w:val="CommentText"/>
    <w:link w:val="CommentSubjectChar"/>
    <w:uiPriority w:val="99"/>
    <w:semiHidden/>
    <w:rsid w:val="001F7392"/>
    <w:rPr>
      <w:b/>
      <w:bCs/>
    </w:rPr>
  </w:style>
  <w:style w:type="character" w:customStyle="1" w:styleId="CommentSubjectChar">
    <w:name w:val="Comment Subject Char"/>
    <w:basedOn w:val="CommentTextChar"/>
    <w:link w:val="CommentSubject"/>
    <w:uiPriority w:val="99"/>
    <w:semiHidden/>
    <w:locked/>
    <w:rsid w:val="001F7392"/>
    <w:rPr>
      <w:rFonts w:cs="Times New Roman"/>
      <w:b/>
      <w:bCs/>
      <w:sz w:val="20"/>
      <w:szCs w:val="20"/>
    </w:rPr>
  </w:style>
  <w:style w:type="character" w:styleId="FollowedHyperlink">
    <w:name w:val="FollowedHyperlink"/>
    <w:basedOn w:val="DefaultParagraphFont"/>
    <w:uiPriority w:val="99"/>
    <w:semiHidden/>
    <w:rsid w:val="001F7392"/>
    <w:rPr>
      <w:rFonts w:cs="Times New Roman"/>
      <w:color w:val="800080"/>
      <w:u w:val="single"/>
    </w:rPr>
  </w:style>
  <w:style w:type="paragraph" w:styleId="BlockText">
    <w:name w:val="Block Text"/>
    <w:basedOn w:val="Normal"/>
    <w:uiPriority w:val="99"/>
    <w:rsid w:val="003D69B9"/>
    <w:pPr>
      <w:suppressAutoHyphens/>
      <w:spacing w:after="0" w:line="240" w:lineRule="auto"/>
    </w:pPr>
    <w:rPr>
      <w:rFonts w:ascii="Times New Roman" w:hAnsi="Times New Roman"/>
      <w:sz w:val="24"/>
      <w:szCs w:val="20"/>
      <w:lang w:val="en-US" w:eastAsia="ar-SA"/>
    </w:rPr>
  </w:style>
  <w:style w:type="paragraph" w:styleId="Header">
    <w:name w:val="header"/>
    <w:basedOn w:val="Normal"/>
    <w:link w:val="HeaderChar"/>
    <w:uiPriority w:val="99"/>
    <w:unhideWhenUsed/>
    <w:rsid w:val="0095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7D"/>
  </w:style>
  <w:style w:type="paragraph" w:styleId="Footer">
    <w:name w:val="footer"/>
    <w:basedOn w:val="Normal"/>
    <w:link w:val="FooterChar"/>
    <w:uiPriority w:val="99"/>
    <w:unhideWhenUsed/>
    <w:rsid w:val="0095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7D"/>
  </w:style>
  <w:style w:type="paragraph" w:customStyle="1" w:styleId="FooterOdd">
    <w:name w:val="Footer Odd"/>
    <w:basedOn w:val="Normal"/>
    <w:qFormat/>
    <w:rsid w:val="00954D7D"/>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21720">
      <w:marLeft w:val="0"/>
      <w:marRight w:val="0"/>
      <w:marTop w:val="0"/>
      <w:marBottom w:val="0"/>
      <w:divBdr>
        <w:top w:val="none" w:sz="0" w:space="0" w:color="auto"/>
        <w:left w:val="none" w:sz="0" w:space="0" w:color="auto"/>
        <w:bottom w:val="none" w:sz="0" w:space="0" w:color="auto"/>
        <w:right w:val="none" w:sz="0" w:space="0" w:color="auto"/>
      </w:divBdr>
    </w:div>
    <w:div w:id="885221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h.net.au/online/misc/idealweightcalculator.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1743</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Verrall,Trudi</cp:lastModifiedBy>
  <cp:revision>8</cp:revision>
  <cp:lastPrinted>2013-07-01T06:54:00Z</cp:lastPrinted>
  <dcterms:created xsi:type="dcterms:W3CDTF">2015-11-11T23:45:00Z</dcterms:created>
  <dcterms:modified xsi:type="dcterms:W3CDTF">2015-11-24T02:56:00Z</dcterms:modified>
</cp:coreProperties>
</file>